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43A" w14:textId="77777777" w:rsidR="00DF386F" w:rsidRDefault="00000000">
      <w:pPr>
        <w:spacing w:after="220" w:line="276" w:lineRule="auto"/>
        <w:rPr>
          <w:rFonts w:ascii="宋体" w:eastAsia="宋体" w:hAnsi="宋体" w:cs="宋体" w:hint="eastAsia"/>
          <w:color w:val="auto"/>
          <w:sz w:val="24"/>
        </w:rPr>
      </w:pPr>
      <w:r>
        <w:rPr>
          <w:rFonts w:ascii="宋体" w:eastAsia="宋体" w:hAnsi="宋体" w:cs="宋体"/>
          <w:color w:val="auto"/>
          <w:sz w:val="24"/>
        </w:rPr>
        <w:t>证券代码：688680                                             证券简称：</w:t>
      </w:r>
      <w:proofErr w:type="gramStart"/>
      <w:r>
        <w:rPr>
          <w:rFonts w:ascii="宋体" w:eastAsia="宋体" w:hAnsi="宋体" w:cs="宋体" w:hint="eastAsia"/>
          <w:color w:val="auto"/>
          <w:sz w:val="24"/>
        </w:rPr>
        <w:t>海优新材</w:t>
      </w:r>
      <w:proofErr w:type="gramEnd"/>
    </w:p>
    <w:p w14:paraId="4A77EB9B" w14:textId="77777777" w:rsidR="00DF386F" w:rsidRDefault="00000000">
      <w:pPr>
        <w:spacing w:after="220" w:line="276" w:lineRule="auto"/>
        <w:rPr>
          <w:rFonts w:ascii="宋体" w:eastAsia="宋体" w:hAnsi="宋体" w:hint="eastAsia"/>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 xml:space="preserve">18008                                             </w:t>
      </w:r>
      <w:r>
        <w:rPr>
          <w:rFonts w:ascii="宋体" w:eastAsia="宋体" w:hAnsi="宋体" w:cs="宋体" w:hint="eastAsia"/>
          <w:color w:val="auto"/>
          <w:sz w:val="24"/>
        </w:rPr>
        <w:t>转债简称：</w:t>
      </w:r>
      <w:proofErr w:type="gramStart"/>
      <w:r>
        <w:rPr>
          <w:rFonts w:ascii="宋体" w:eastAsia="宋体" w:hAnsi="宋体" w:cs="宋体" w:hint="eastAsia"/>
          <w:color w:val="auto"/>
          <w:sz w:val="24"/>
        </w:rPr>
        <w:t>海优转</w:t>
      </w:r>
      <w:proofErr w:type="gramEnd"/>
      <w:r>
        <w:rPr>
          <w:rFonts w:ascii="宋体" w:eastAsia="宋体" w:hAnsi="宋体" w:cs="宋体" w:hint="eastAsia"/>
          <w:color w:val="auto"/>
          <w:sz w:val="24"/>
        </w:rPr>
        <w:t>债</w:t>
      </w:r>
    </w:p>
    <w:p w14:paraId="759680EE" w14:textId="77777777" w:rsidR="00DF386F" w:rsidRDefault="00000000">
      <w:pPr>
        <w:spacing w:after="0" w:line="276" w:lineRule="auto"/>
        <w:jc w:val="center"/>
        <w:rPr>
          <w:rFonts w:ascii="宋体" w:eastAsia="宋体" w:hAnsi="宋体" w:cs="宋体" w:hint="eastAsia"/>
          <w:b/>
          <w:color w:val="auto"/>
          <w:sz w:val="32"/>
        </w:rPr>
      </w:pPr>
      <w:r>
        <w:rPr>
          <w:rFonts w:ascii="宋体" w:eastAsia="宋体" w:hAnsi="宋体" w:cs="宋体" w:hint="eastAsia"/>
          <w:b/>
          <w:color w:val="auto"/>
          <w:sz w:val="32"/>
        </w:rPr>
        <w:t>上海海优威新材料股份有限公司</w:t>
      </w:r>
    </w:p>
    <w:p w14:paraId="29DD32AF" w14:textId="77777777" w:rsidR="00DF386F" w:rsidRDefault="00000000">
      <w:pPr>
        <w:spacing w:after="0" w:line="276" w:lineRule="auto"/>
        <w:jc w:val="center"/>
        <w:rPr>
          <w:rFonts w:ascii="宋体" w:eastAsia="宋体" w:hAnsi="宋体" w:cs="宋体" w:hint="eastAsia"/>
          <w:b/>
          <w:color w:val="auto"/>
          <w:sz w:val="32"/>
        </w:rPr>
      </w:pPr>
      <w:r>
        <w:rPr>
          <w:rFonts w:ascii="宋体" w:eastAsia="宋体" w:hAnsi="宋体" w:cs="宋体"/>
          <w:b/>
          <w:color w:val="auto"/>
          <w:sz w:val="32"/>
        </w:rPr>
        <w:t>投资者关系活动记录表</w:t>
      </w:r>
    </w:p>
    <w:p w14:paraId="25EE1FBE" w14:textId="77777777" w:rsidR="00DF386F" w:rsidRDefault="00000000">
      <w:pPr>
        <w:spacing w:after="0" w:line="276" w:lineRule="auto"/>
        <w:ind w:left="1179"/>
        <w:jc w:val="right"/>
        <w:rPr>
          <w:rFonts w:ascii="宋体" w:eastAsia="宋体" w:hAnsi="宋体" w:cs="宋体" w:hint="eastAsia"/>
          <w:color w:val="auto"/>
          <w:sz w:val="24"/>
        </w:rPr>
      </w:pPr>
      <w:r>
        <w:rPr>
          <w:rFonts w:ascii="宋体" w:eastAsia="宋体" w:hAnsi="宋体" w:cs="宋体"/>
          <w:color w:val="auto"/>
          <w:sz w:val="24"/>
        </w:rPr>
        <w:t xml:space="preserve">   编号：202</w:t>
      </w:r>
      <w:r>
        <w:rPr>
          <w:rFonts w:ascii="宋体" w:eastAsia="宋体" w:hAnsi="宋体" w:cs="宋体" w:hint="eastAsia"/>
          <w:color w:val="auto"/>
          <w:sz w:val="24"/>
        </w:rPr>
        <w:t>5</w:t>
      </w:r>
      <w:r>
        <w:rPr>
          <w:rFonts w:ascii="宋体" w:eastAsia="宋体" w:hAnsi="宋体" w:cs="宋体"/>
          <w:color w:val="auto"/>
          <w:sz w:val="24"/>
        </w:rPr>
        <w:t>-00</w:t>
      </w:r>
      <w:r>
        <w:rPr>
          <w:rFonts w:ascii="宋体" w:eastAsia="宋体" w:hAnsi="宋体" w:cs="宋体" w:hint="eastAsia"/>
          <w:color w:val="auto"/>
          <w:sz w:val="24"/>
        </w:rPr>
        <w:t>2</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DF386F" w14:paraId="0E2F6F8E" w14:textId="77777777">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3B449065" w14:textId="77777777" w:rsidR="00DF386F"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50643A66"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hint="eastAsia"/>
                <w:color w:val="auto"/>
                <w:sz w:val="21"/>
                <w:szCs w:val="21"/>
              </w:rPr>
              <w:t>□</w:t>
            </w:r>
            <w:r>
              <w:rPr>
                <w:rFonts w:ascii="宋体" w:eastAsia="宋体" w:hAnsi="宋体" w:cs="宋体"/>
                <w:color w:val="auto"/>
                <w:sz w:val="21"/>
                <w:szCs w:val="21"/>
              </w:rPr>
              <w:t xml:space="preserve">特定对象调研       </w:t>
            </w:r>
            <w:r>
              <w:rPr>
                <w:rFonts w:ascii="宋体" w:eastAsia="宋体" w:hAnsi="宋体" w:cs="宋体" w:hint="eastAsia"/>
                <w:color w:val="auto"/>
                <w:sz w:val="21"/>
                <w:szCs w:val="21"/>
              </w:rPr>
              <w:t xml:space="preserve"> </w:t>
            </w:r>
            <w:r>
              <w:rPr>
                <w:rFonts w:ascii="宋体" w:eastAsia="宋体" w:hAnsi="宋体" w:cs="宋体"/>
                <w:color w:val="auto"/>
                <w:sz w:val="21"/>
                <w:szCs w:val="21"/>
              </w:rPr>
              <w:t>□分析师会议</w:t>
            </w:r>
          </w:p>
          <w:p w14:paraId="30212E60"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color w:val="auto"/>
                <w:sz w:val="21"/>
                <w:szCs w:val="21"/>
              </w:rPr>
              <w:t>□媒体采访            ■业绩说明会</w:t>
            </w:r>
          </w:p>
          <w:p w14:paraId="03FCF21E"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color w:val="auto"/>
                <w:sz w:val="21"/>
                <w:szCs w:val="21"/>
              </w:rPr>
              <w:t xml:space="preserve">□新闻发布会          </w:t>
            </w:r>
            <w:bookmarkStart w:id="0" w:name="OLE_LINK1"/>
            <w:r>
              <w:rPr>
                <w:rFonts w:ascii="宋体" w:eastAsia="宋体" w:hAnsi="宋体" w:cs="宋体"/>
                <w:color w:val="auto"/>
                <w:sz w:val="21"/>
                <w:szCs w:val="21"/>
              </w:rPr>
              <w:t>■</w:t>
            </w:r>
            <w:bookmarkEnd w:id="0"/>
            <w:r>
              <w:rPr>
                <w:rFonts w:ascii="宋体" w:eastAsia="宋体" w:hAnsi="宋体" w:cs="宋体"/>
                <w:color w:val="auto"/>
                <w:sz w:val="21"/>
                <w:szCs w:val="21"/>
              </w:rPr>
              <w:t>路演活动</w:t>
            </w:r>
          </w:p>
          <w:p w14:paraId="19E12931"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color w:val="auto"/>
                <w:sz w:val="21"/>
                <w:szCs w:val="21"/>
              </w:rPr>
              <w:t>■现场</w:t>
            </w:r>
            <w:r>
              <w:rPr>
                <w:rFonts w:ascii="宋体" w:eastAsia="宋体" w:hAnsi="宋体" w:cs="宋体" w:hint="eastAsia"/>
                <w:color w:val="auto"/>
                <w:sz w:val="21"/>
                <w:szCs w:val="21"/>
              </w:rPr>
              <w:t>会议</w:t>
            </w:r>
            <w:r>
              <w:rPr>
                <w:rFonts w:ascii="宋体" w:eastAsia="宋体" w:hAnsi="宋体" w:cs="宋体"/>
                <w:color w:val="auto"/>
                <w:sz w:val="21"/>
                <w:szCs w:val="21"/>
              </w:rPr>
              <w:t xml:space="preserve">            ■一对一沟通</w:t>
            </w:r>
          </w:p>
          <w:p w14:paraId="6DF5EA6E"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u w:val="single"/>
              </w:rPr>
            </w:pPr>
            <w:r>
              <w:rPr>
                <w:rFonts w:ascii="宋体" w:eastAsia="宋体" w:hAnsi="宋体" w:cs="宋体"/>
                <w:color w:val="auto"/>
                <w:sz w:val="21"/>
                <w:szCs w:val="21"/>
              </w:rPr>
              <w:t>■</w:t>
            </w:r>
            <w:r>
              <w:rPr>
                <w:rFonts w:ascii="宋体" w:eastAsia="宋体" w:hAnsi="宋体" w:cs="宋体" w:hint="eastAsia"/>
                <w:color w:val="auto"/>
                <w:sz w:val="21"/>
                <w:szCs w:val="21"/>
              </w:rPr>
              <w:t>电话会议            □其他</w:t>
            </w:r>
          </w:p>
        </w:tc>
      </w:tr>
      <w:tr w:rsidR="00DF386F" w14:paraId="29286AE2" w14:textId="77777777">
        <w:trPr>
          <w:trHeight w:val="203"/>
        </w:trPr>
        <w:tc>
          <w:tcPr>
            <w:tcW w:w="2122" w:type="dxa"/>
            <w:tcBorders>
              <w:top w:val="single" w:sz="4" w:space="0" w:color="000000"/>
              <w:left w:val="single" w:sz="4" w:space="0" w:color="000000"/>
              <w:bottom w:val="single" w:sz="4" w:space="0" w:color="000000"/>
              <w:right w:val="single" w:sz="4" w:space="0" w:color="000000"/>
            </w:tcBorders>
            <w:vAlign w:val="center"/>
          </w:tcPr>
          <w:p w14:paraId="4CD75C26" w14:textId="77777777" w:rsidR="00DF386F"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参与单位</w:t>
            </w:r>
            <w:r>
              <w:rPr>
                <w:rFonts w:ascii="宋体" w:eastAsia="宋体" w:hAnsi="宋体" w:cs="宋体" w:hint="eastAsia"/>
                <w:b/>
                <w:color w:val="auto"/>
                <w:sz w:val="21"/>
                <w:szCs w:val="21"/>
              </w:rPr>
              <w:t>名称及人员姓名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7CF6F52B"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sz w:val="21"/>
                <w:szCs w:val="21"/>
              </w:rPr>
              <w:t>易方达基金、博时基金、富国基金、民生加银、国金资管、光合未来、中欧基金、山西证券、银河基金、</w:t>
            </w:r>
            <w:proofErr w:type="gramStart"/>
            <w:r>
              <w:rPr>
                <w:rFonts w:ascii="宋体" w:eastAsia="宋体" w:hAnsi="宋体" w:hint="eastAsia"/>
                <w:color w:val="auto"/>
                <w:sz w:val="21"/>
                <w:szCs w:val="21"/>
              </w:rPr>
              <w:t>中信保诚</w:t>
            </w:r>
            <w:proofErr w:type="gramEnd"/>
            <w:r>
              <w:rPr>
                <w:rFonts w:ascii="宋体" w:eastAsia="宋体" w:hAnsi="宋体" w:hint="eastAsia"/>
                <w:color w:val="auto"/>
                <w:sz w:val="21"/>
                <w:szCs w:val="21"/>
              </w:rPr>
              <w:t>、兴全基金、长江资管、兴业基金、万家基金、华夏基金、</w:t>
            </w:r>
            <w:proofErr w:type="gramStart"/>
            <w:r>
              <w:rPr>
                <w:rFonts w:ascii="宋体" w:eastAsia="宋体" w:hAnsi="宋体" w:hint="eastAsia"/>
                <w:color w:val="auto"/>
                <w:sz w:val="21"/>
                <w:szCs w:val="21"/>
              </w:rPr>
              <w:t>合远基金</w:t>
            </w:r>
            <w:proofErr w:type="gramEnd"/>
            <w:r>
              <w:rPr>
                <w:rFonts w:ascii="宋体" w:eastAsia="宋体" w:hAnsi="宋体" w:hint="eastAsia"/>
                <w:color w:val="auto"/>
                <w:sz w:val="21"/>
                <w:szCs w:val="21"/>
              </w:rPr>
              <w:t>、汇</w:t>
            </w:r>
            <w:proofErr w:type="gramStart"/>
            <w:r>
              <w:rPr>
                <w:rFonts w:ascii="宋体" w:eastAsia="宋体" w:hAnsi="宋体" w:hint="eastAsia"/>
                <w:color w:val="auto"/>
                <w:sz w:val="21"/>
                <w:szCs w:val="21"/>
              </w:rPr>
              <w:t>丰晋信</w:t>
            </w:r>
            <w:proofErr w:type="gramEnd"/>
            <w:r>
              <w:rPr>
                <w:rFonts w:ascii="宋体" w:eastAsia="宋体" w:hAnsi="宋体" w:hint="eastAsia"/>
                <w:color w:val="auto"/>
                <w:sz w:val="21"/>
                <w:szCs w:val="21"/>
              </w:rPr>
              <w:t>、平安基金、摩根士丹利、申万菱信、</w:t>
            </w:r>
            <w:proofErr w:type="gramStart"/>
            <w:r>
              <w:rPr>
                <w:rFonts w:ascii="宋体" w:eastAsia="宋体" w:hAnsi="宋体" w:hint="eastAsia"/>
                <w:color w:val="auto"/>
                <w:sz w:val="21"/>
                <w:szCs w:val="21"/>
              </w:rPr>
              <w:t>交银施罗</w:t>
            </w:r>
            <w:proofErr w:type="gramEnd"/>
            <w:r>
              <w:rPr>
                <w:rFonts w:ascii="宋体" w:eastAsia="宋体" w:hAnsi="宋体" w:hint="eastAsia"/>
                <w:color w:val="auto"/>
                <w:sz w:val="21"/>
                <w:szCs w:val="21"/>
              </w:rPr>
              <w:t>德、南方基金、建信基金、海富通基金、华宝基金、招商基金、</w:t>
            </w:r>
            <w:proofErr w:type="gramStart"/>
            <w:r>
              <w:rPr>
                <w:rFonts w:ascii="宋体" w:eastAsia="宋体" w:hAnsi="宋体" w:hint="eastAsia"/>
                <w:color w:val="auto"/>
                <w:sz w:val="21"/>
                <w:szCs w:val="21"/>
              </w:rPr>
              <w:t>汇添富</w:t>
            </w:r>
            <w:proofErr w:type="gramEnd"/>
            <w:r>
              <w:rPr>
                <w:rFonts w:ascii="宋体" w:eastAsia="宋体" w:hAnsi="宋体" w:hint="eastAsia"/>
                <w:color w:val="auto"/>
                <w:sz w:val="21"/>
                <w:szCs w:val="21"/>
              </w:rPr>
              <w:t>基金、嘉实基金、国泰基金、长盛基金、鹏华基金、</w:t>
            </w:r>
            <w:proofErr w:type="gramStart"/>
            <w:r>
              <w:rPr>
                <w:rFonts w:ascii="宋体" w:eastAsia="宋体" w:hAnsi="宋体" w:hint="eastAsia"/>
                <w:color w:val="auto"/>
                <w:sz w:val="21"/>
                <w:szCs w:val="21"/>
              </w:rPr>
              <w:t>汇安基金</w:t>
            </w:r>
            <w:proofErr w:type="gramEnd"/>
            <w:r>
              <w:rPr>
                <w:rFonts w:ascii="宋体" w:eastAsia="宋体" w:hAnsi="宋体" w:hint="eastAsia"/>
                <w:color w:val="auto"/>
                <w:sz w:val="21"/>
                <w:szCs w:val="21"/>
              </w:rPr>
              <w:t>、</w:t>
            </w:r>
            <w:proofErr w:type="gramStart"/>
            <w:r>
              <w:rPr>
                <w:rFonts w:ascii="宋体" w:eastAsia="宋体" w:hAnsi="宋体" w:hint="eastAsia"/>
                <w:color w:val="auto"/>
                <w:sz w:val="21"/>
                <w:szCs w:val="21"/>
              </w:rPr>
              <w:t>鹏扬基金</w:t>
            </w:r>
            <w:proofErr w:type="gramEnd"/>
            <w:r>
              <w:rPr>
                <w:rFonts w:ascii="宋体" w:eastAsia="宋体" w:hAnsi="宋体" w:hint="eastAsia"/>
                <w:color w:val="auto"/>
                <w:sz w:val="21"/>
                <w:szCs w:val="21"/>
              </w:rPr>
              <w:t>、德邦基金、国寿安保、银华基金、太平洋保险、景顺长城基金、金鹰基金、西部利得基金、尚峰资本、湘财基金、</w:t>
            </w:r>
            <w:proofErr w:type="gramStart"/>
            <w:r>
              <w:rPr>
                <w:rFonts w:ascii="宋体" w:eastAsia="宋体" w:hAnsi="宋体" w:hint="eastAsia"/>
                <w:color w:val="auto"/>
                <w:sz w:val="21"/>
                <w:szCs w:val="21"/>
              </w:rPr>
              <w:t>信达澳亚基</w:t>
            </w:r>
            <w:proofErr w:type="gramEnd"/>
            <w:r>
              <w:rPr>
                <w:rFonts w:ascii="宋体" w:eastAsia="宋体" w:hAnsi="宋体" w:hint="eastAsia"/>
                <w:color w:val="auto"/>
                <w:sz w:val="21"/>
                <w:szCs w:val="21"/>
              </w:rPr>
              <w:t>金、</w:t>
            </w:r>
            <w:proofErr w:type="gramStart"/>
            <w:r>
              <w:rPr>
                <w:rFonts w:ascii="宋体" w:eastAsia="宋体" w:hAnsi="宋体" w:hint="eastAsia"/>
                <w:color w:val="auto"/>
                <w:sz w:val="21"/>
                <w:szCs w:val="21"/>
              </w:rPr>
              <w:t>瓴</w:t>
            </w:r>
            <w:proofErr w:type="gramEnd"/>
            <w:r>
              <w:rPr>
                <w:rFonts w:ascii="宋体" w:eastAsia="宋体" w:hAnsi="宋体" w:hint="eastAsia"/>
                <w:color w:val="auto"/>
                <w:sz w:val="21"/>
                <w:szCs w:val="21"/>
              </w:rPr>
              <w:t>仁投资、长城基金、安信基金、广</w:t>
            </w:r>
            <w:proofErr w:type="gramStart"/>
            <w:r>
              <w:rPr>
                <w:rFonts w:ascii="宋体" w:eastAsia="宋体" w:hAnsi="宋体" w:hint="eastAsia"/>
                <w:color w:val="auto"/>
                <w:sz w:val="21"/>
                <w:szCs w:val="21"/>
              </w:rPr>
              <w:t>发资管</w:t>
            </w:r>
            <w:proofErr w:type="gramEnd"/>
            <w:r>
              <w:rPr>
                <w:rFonts w:ascii="宋体" w:eastAsia="宋体" w:hAnsi="宋体" w:hint="eastAsia"/>
                <w:color w:val="auto"/>
                <w:sz w:val="21"/>
                <w:szCs w:val="21"/>
              </w:rPr>
              <w:t>、宝盈基金、</w:t>
            </w:r>
            <w:proofErr w:type="gramStart"/>
            <w:r>
              <w:rPr>
                <w:rFonts w:ascii="宋体" w:eastAsia="宋体" w:hAnsi="宋体" w:hint="eastAsia"/>
                <w:color w:val="auto"/>
                <w:sz w:val="21"/>
                <w:szCs w:val="21"/>
              </w:rPr>
              <w:t>国投瑞银</w:t>
            </w:r>
            <w:proofErr w:type="gramEnd"/>
            <w:r>
              <w:rPr>
                <w:rFonts w:ascii="宋体" w:eastAsia="宋体" w:hAnsi="宋体" w:hint="eastAsia"/>
                <w:color w:val="auto"/>
                <w:sz w:val="21"/>
                <w:szCs w:val="21"/>
              </w:rPr>
              <w:t>、诺安基金、</w:t>
            </w:r>
            <w:proofErr w:type="gramStart"/>
            <w:r>
              <w:rPr>
                <w:rFonts w:ascii="宋体" w:eastAsia="宋体" w:hAnsi="宋体" w:hint="eastAsia"/>
                <w:color w:val="auto"/>
                <w:sz w:val="21"/>
                <w:szCs w:val="21"/>
              </w:rPr>
              <w:t>创金合</w:t>
            </w:r>
            <w:proofErr w:type="gramEnd"/>
            <w:r>
              <w:rPr>
                <w:rFonts w:ascii="宋体" w:eastAsia="宋体" w:hAnsi="宋体" w:hint="eastAsia"/>
                <w:color w:val="auto"/>
                <w:sz w:val="21"/>
                <w:szCs w:val="21"/>
              </w:rPr>
              <w:t>信基金、红土创新基金、金信基金、</w:t>
            </w:r>
            <w:proofErr w:type="gramStart"/>
            <w:r>
              <w:rPr>
                <w:rFonts w:ascii="宋体" w:eastAsia="宋体" w:hAnsi="宋体" w:hint="eastAsia"/>
                <w:color w:val="auto"/>
                <w:sz w:val="21"/>
                <w:szCs w:val="21"/>
              </w:rPr>
              <w:t>浙商证券</w:t>
            </w:r>
            <w:proofErr w:type="gramEnd"/>
            <w:r>
              <w:rPr>
                <w:rFonts w:ascii="宋体" w:eastAsia="宋体" w:hAnsi="宋体" w:hint="eastAsia"/>
                <w:color w:val="auto"/>
                <w:sz w:val="21"/>
                <w:szCs w:val="21"/>
              </w:rPr>
              <w:t>、兴业证券、长江证券、中金公司、国信证券、财通证券等投资者与研究机构</w:t>
            </w:r>
          </w:p>
        </w:tc>
      </w:tr>
      <w:tr w:rsidR="00DF386F" w14:paraId="5642861E" w14:textId="77777777">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0E99281C" w14:textId="77777777" w:rsidR="00DF386F"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24A48301"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olor w:val="auto"/>
                <w:sz w:val="21"/>
                <w:szCs w:val="21"/>
              </w:rPr>
              <w:t>202</w:t>
            </w:r>
            <w:r>
              <w:rPr>
                <w:rFonts w:ascii="宋体" w:eastAsia="宋体" w:hAnsi="宋体" w:hint="eastAsia"/>
                <w:color w:val="auto"/>
                <w:sz w:val="21"/>
                <w:szCs w:val="21"/>
              </w:rPr>
              <w:t>4年</w:t>
            </w:r>
            <w:r>
              <w:rPr>
                <w:rFonts w:ascii="宋体" w:eastAsia="宋体" w:hAnsi="宋体"/>
                <w:color w:val="auto"/>
                <w:sz w:val="21"/>
                <w:szCs w:val="21"/>
              </w:rPr>
              <w:t>4</w:t>
            </w:r>
            <w:r>
              <w:rPr>
                <w:rFonts w:ascii="宋体" w:eastAsia="宋体" w:hAnsi="宋体" w:hint="eastAsia"/>
                <w:color w:val="auto"/>
                <w:sz w:val="21"/>
                <w:szCs w:val="21"/>
              </w:rPr>
              <w:t>月</w:t>
            </w:r>
            <w:r>
              <w:rPr>
                <w:rFonts w:ascii="宋体" w:eastAsia="宋体" w:hAnsi="宋体"/>
                <w:color w:val="auto"/>
                <w:sz w:val="21"/>
                <w:szCs w:val="21"/>
              </w:rPr>
              <w:t>20</w:t>
            </w:r>
            <w:r>
              <w:rPr>
                <w:rFonts w:ascii="宋体" w:eastAsia="宋体" w:hAnsi="宋体" w:hint="eastAsia"/>
                <w:color w:val="auto"/>
                <w:sz w:val="21"/>
                <w:szCs w:val="21"/>
              </w:rPr>
              <w:t>日-2025年</w:t>
            </w:r>
            <w:r>
              <w:rPr>
                <w:rFonts w:ascii="宋体" w:eastAsia="宋体" w:hAnsi="宋体"/>
                <w:color w:val="auto"/>
                <w:sz w:val="21"/>
                <w:szCs w:val="21"/>
              </w:rPr>
              <w:t>6</w:t>
            </w:r>
            <w:r>
              <w:rPr>
                <w:rFonts w:ascii="宋体" w:eastAsia="宋体" w:hAnsi="宋体" w:hint="eastAsia"/>
                <w:color w:val="auto"/>
                <w:sz w:val="21"/>
                <w:szCs w:val="21"/>
              </w:rPr>
              <w:t>月</w:t>
            </w:r>
            <w:r>
              <w:rPr>
                <w:rFonts w:ascii="宋体" w:eastAsia="宋体" w:hAnsi="宋体"/>
                <w:color w:val="auto"/>
                <w:sz w:val="21"/>
                <w:szCs w:val="21"/>
              </w:rPr>
              <w:t>30</w:t>
            </w:r>
            <w:r>
              <w:rPr>
                <w:rFonts w:ascii="宋体" w:eastAsia="宋体" w:hAnsi="宋体" w:hint="eastAsia"/>
                <w:color w:val="auto"/>
                <w:sz w:val="21"/>
                <w:szCs w:val="21"/>
              </w:rPr>
              <w:t>日</w:t>
            </w:r>
          </w:p>
        </w:tc>
      </w:tr>
      <w:tr w:rsidR="00DF386F" w14:paraId="2B7F6163" w14:textId="77777777">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5120150C" w14:textId="77777777" w:rsidR="00DF386F"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56D459A1"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rPr>
              <w:t>投资者交流会&amp;电话会议</w:t>
            </w:r>
          </w:p>
        </w:tc>
      </w:tr>
      <w:tr w:rsidR="00DF386F" w14:paraId="12B6E91C" w14:textId="77777777">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50C7DC05" w14:textId="77777777" w:rsidR="00DF386F"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hint="eastAsia"/>
                <w:b/>
                <w:color w:val="auto"/>
                <w:sz w:val="21"/>
                <w:szCs w:val="21"/>
              </w:rPr>
              <w:t>公司</w:t>
            </w:r>
            <w:r>
              <w:rPr>
                <w:rFonts w:ascii="宋体" w:eastAsia="宋体" w:hAnsi="宋体" w:cs="宋体"/>
                <w:b/>
                <w:color w:val="auto"/>
                <w:sz w:val="21"/>
                <w:szCs w:val="21"/>
              </w:rPr>
              <w:t>接待人员</w:t>
            </w:r>
            <w:r>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1E50897B" w14:textId="77777777" w:rsidR="00DF386F"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sz w:val="21"/>
                <w:szCs w:val="21"/>
              </w:rPr>
              <w:t>董事长：李晓昱、证券事务代表：</w:t>
            </w:r>
            <w:proofErr w:type="gramStart"/>
            <w:r>
              <w:rPr>
                <w:rFonts w:ascii="宋体" w:eastAsia="宋体" w:hAnsi="宋体" w:hint="eastAsia"/>
                <w:color w:val="auto"/>
                <w:sz w:val="21"/>
                <w:szCs w:val="21"/>
              </w:rPr>
              <w:t>姚</w:t>
            </w:r>
            <w:proofErr w:type="gramEnd"/>
            <w:r>
              <w:rPr>
                <w:rFonts w:ascii="宋体" w:eastAsia="宋体" w:hAnsi="宋体" w:hint="eastAsia"/>
                <w:color w:val="auto"/>
                <w:sz w:val="21"/>
                <w:szCs w:val="21"/>
              </w:rPr>
              <w:t>红霞</w:t>
            </w:r>
          </w:p>
        </w:tc>
      </w:tr>
      <w:tr w:rsidR="00DF386F" w14:paraId="4F33DDD2" w14:textId="77777777">
        <w:trPr>
          <w:trHeight w:val="3771"/>
        </w:trPr>
        <w:tc>
          <w:tcPr>
            <w:tcW w:w="2122" w:type="dxa"/>
            <w:tcBorders>
              <w:top w:val="single" w:sz="4" w:space="0" w:color="000000"/>
              <w:left w:val="single" w:sz="4" w:space="0" w:color="000000"/>
              <w:bottom w:val="single" w:sz="4" w:space="0" w:color="000000"/>
              <w:right w:val="single" w:sz="4" w:space="0" w:color="000000"/>
            </w:tcBorders>
            <w:vAlign w:val="center"/>
          </w:tcPr>
          <w:p w14:paraId="0E199E35" w14:textId="77777777" w:rsidR="00DF386F" w:rsidRDefault="00000000">
            <w:pPr>
              <w:snapToGrid w:val="0"/>
              <w:spacing w:beforeLines="30" w:before="72" w:afterLines="30" w:after="72" w:line="276" w:lineRule="auto"/>
              <w:ind w:right="110"/>
              <w:jc w:val="both"/>
              <w:rPr>
                <w:rFonts w:ascii="宋体" w:eastAsia="宋体" w:hAnsi="宋体" w:cs="宋体" w:hint="eastAsia"/>
                <w:b/>
                <w:color w:val="auto"/>
                <w:sz w:val="21"/>
                <w:szCs w:val="21"/>
              </w:rPr>
            </w:pPr>
            <w:r>
              <w:rPr>
                <w:rFonts w:ascii="宋体" w:eastAsia="宋体" w:hAnsi="宋体" w:cs="宋体" w:hint="eastAsia"/>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shd w:val="clear" w:color="auto" w:fill="auto"/>
          </w:tcPr>
          <w:p w14:paraId="07D7123A" w14:textId="77777777" w:rsidR="00DF386F" w:rsidRDefault="00DF386F">
            <w:pPr>
              <w:tabs>
                <w:tab w:val="left" w:pos="459"/>
              </w:tabs>
              <w:spacing w:after="0" w:line="360" w:lineRule="auto"/>
              <w:jc w:val="both"/>
              <w:rPr>
                <w:rFonts w:ascii="宋体" w:eastAsia="宋体" w:hAnsi="宋体" w:cs="宋体" w:hint="eastAsia"/>
                <w:bCs/>
                <w:color w:val="auto"/>
                <w:sz w:val="21"/>
                <w:szCs w:val="21"/>
              </w:rPr>
            </w:pPr>
          </w:p>
          <w:p w14:paraId="60E2ECAC" w14:textId="77777777" w:rsidR="00DF386F" w:rsidRDefault="00000000">
            <w:pPr>
              <w:numPr>
                <w:ilvl w:val="0"/>
                <w:numId w:val="1"/>
              </w:num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看到公司2024年的年报和2025年的</w:t>
            </w:r>
            <w:proofErr w:type="gramStart"/>
            <w:r>
              <w:rPr>
                <w:rFonts w:ascii="宋体" w:eastAsia="宋体" w:hAnsi="宋体" w:cs="宋体" w:hint="eastAsia"/>
                <w:b/>
                <w:color w:val="auto"/>
                <w:sz w:val="21"/>
                <w:szCs w:val="21"/>
              </w:rPr>
              <w:t>一</w:t>
            </w:r>
            <w:proofErr w:type="gramEnd"/>
            <w:r>
              <w:rPr>
                <w:rFonts w:ascii="宋体" w:eastAsia="宋体" w:hAnsi="宋体" w:cs="宋体" w:hint="eastAsia"/>
                <w:b/>
                <w:color w:val="auto"/>
                <w:sz w:val="21"/>
                <w:szCs w:val="21"/>
              </w:rPr>
              <w:t>季报，请问公司对2025年行业判断如何，光伏胶膜业务的规划如何？</w:t>
            </w:r>
          </w:p>
          <w:p w14:paraId="7C9E65C3" w14:textId="77777777" w:rsidR="00DF386F"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答：</w:t>
            </w:r>
            <w:r>
              <w:rPr>
                <w:rFonts w:ascii="宋体" w:eastAsia="宋体" w:hAnsi="宋体" w:cs="宋体" w:hint="eastAsia"/>
                <w:bCs/>
                <w:color w:val="auto"/>
                <w:sz w:val="21"/>
                <w:szCs w:val="21"/>
              </w:rPr>
              <w:t xml:space="preserve"> 目前光</w:t>
            </w:r>
            <w:proofErr w:type="gramStart"/>
            <w:r>
              <w:rPr>
                <w:rFonts w:ascii="宋体" w:eastAsia="宋体" w:hAnsi="宋体" w:cs="宋体" w:hint="eastAsia"/>
                <w:bCs/>
                <w:color w:val="auto"/>
                <w:sz w:val="21"/>
                <w:szCs w:val="21"/>
              </w:rPr>
              <w:t>伏产业</w:t>
            </w:r>
            <w:proofErr w:type="gramEnd"/>
            <w:r>
              <w:rPr>
                <w:rFonts w:ascii="宋体" w:eastAsia="宋体" w:hAnsi="宋体" w:cs="宋体" w:hint="eastAsia"/>
                <w:bCs/>
                <w:color w:val="auto"/>
                <w:sz w:val="21"/>
                <w:szCs w:val="21"/>
              </w:rPr>
              <w:t>尚处于调整周期的底部，5月31日的新政策对今年装机的节奏有所影响，三四月份有部分项目提早了安装节奏，同时也带来了市场对今年3季度装机量短期下降的担忧，光</w:t>
            </w:r>
            <w:proofErr w:type="gramStart"/>
            <w:r>
              <w:rPr>
                <w:rFonts w:ascii="宋体" w:eastAsia="宋体" w:hAnsi="宋体" w:cs="宋体" w:hint="eastAsia"/>
                <w:bCs/>
                <w:color w:val="auto"/>
                <w:sz w:val="21"/>
                <w:szCs w:val="21"/>
              </w:rPr>
              <w:t>伏行业</w:t>
            </w:r>
            <w:proofErr w:type="gramEnd"/>
            <w:r>
              <w:rPr>
                <w:rFonts w:ascii="宋体" w:eastAsia="宋体" w:hAnsi="宋体" w:cs="宋体" w:hint="eastAsia"/>
                <w:bCs/>
                <w:color w:val="auto"/>
                <w:sz w:val="21"/>
                <w:szCs w:val="21"/>
              </w:rPr>
              <w:t>仍有震荡和调整的压力。公司在光</w:t>
            </w:r>
            <w:proofErr w:type="gramStart"/>
            <w:r>
              <w:rPr>
                <w:rFonts w:ascii="宋体" w:eastAsia="宋体" w:hAnsi="宋体" w:cs="宋体" w:hint="eastAsia"/>
                <w:bCs/>
                <w:color w:val="auto"/>
                <w:sz w:val="21"/>
                <w:szCs w:val="21"/>
              </w:rPr>
              <w:t>伏行业</w:t>
            </w:r>
            <w:proofErr w:type="gramEnd"/>
            <w:r>
              <w:rPr>
                <w:rFonts w:ascii="宋体" w:eastAsia="宋体" w:hAnsi="宋体" w:cs="宋体" w:hint="eastAsia"/>
                <w:bCs/>
                <w:color w:val="auto"/>
                <w:sz w:val="21"/>
                <w:szCs w:val="21"/>
              </w:rPr>
              <w:t>深耕多年，经历了多次行业波动，为应对行业周期下行时可能出现的流动性风险，公司从2023年4季度开始调整胶膜业务战略，从积极拓展业务调整为审慎保守策略，控风险、降杠杆，已取得较好成效。公司已连续多个季度经营性现金流持续为正，流动性保持充足，公司资金及流动性风险已得到充分释放。</w:t>
            </w:r>
          </w:p>
          <w:p w14:paraId="63B2DD87" w14:textId="77777777" w:rsidR="00DF386F"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Cs/>
                <w:color w:val="auto"/>
                <w:sz w:val="21"/>
                <w:szCs w:val="21"/>
              </w:rPr>
              <w:lastRenderedPageBreak/>
              <w:t xml:space="preserve">    为应对目前因折旧摊销刚性成本带来的短期毛利低的压力，公司发挥技术优势，率先推出零</w:t>
            </w:r>
            <w:proofErr w:type="gramStart"/>
            <w:r>
              <w:rPr>
                <w:rFonts w:ascii="宋体" w:eastAsia="宋体" w:hAnsi="宋体" w:cs="宋体" w:hint="eastAsia"/>
                <w:bCs/>
                <w:color w:val="auto"/>
                <w:sz w:val="21"/>
                <w:szCs w:val="21"/>
              </w:rPr>
              <w:t>迁移转光胶膜</w:t>
            </w:r>
            <w:proofErr w:type="gramEnd"/>
            <w:r>
              <w:rPr>
                <w:rFonts w:ascii="宋体" w:eastAsia="宋体" w:hAnsi="宋体" w:cs="宋体" w:hint="eastAsia"/>
                <w:bCs/>
                <w:color w:val="auto"/>
                <w:sz w:val="21"/>
                <w:szCs w:val="21"/>
              </w:rPr>
              <w:t>、BIPV用黑膜、彩膜、PVE玻璃粘结胶膜等独特产品以提升盈利能力，同时继续降本增效以不断降低成本，加之海外美国、土耳其技术合作业务亦持续有所进展，公司正在逐步改善胶膜产品的盈利能力并有信心穿越产业周期，保持公司主要胶膜供应商之一的市场地位。</w:t>
            </w:r>
          </w:p>
          <w:p w14:paraId="5FE96F44" w14:textId="77777777" w:rsidR="00DF386F" w:rsidRDefault="00DF386F">
            <w:pPr>
              <w:tabs>
                <w:tab w:val="left" w:pos="459"/>
              </w:tabs>
              <w:spacing w:after="0" w:line="360" w:lineRule="auto"/>
              <w:ind w:firstLine="420"/>
              <w:jc w:val="both"/>
              <w:rPr>
                <w:rFonts w:ascii="宋体" w:eastAsia="宋体" w:hAnsi="宋体" w:cs="宋体" w:hint="eastAsia"/>
                <w:bCs/>
                <w:color w:val="auto"/>
                <w:sz w:val="21"/>
                <w:szCs w:val="21"/>
              </w:rPr>
            </w:pPr>
          </w:p>
          <w:p w14:paraId="195E5AC6" w14:textId="77777777" w:rsidR="00DF386F" w:rsidRDefault="00000000">
            <w:pPr>
              <w:numPr>
                <w:ilvl w:val="0"/>
                <w:numId w:val="1"/>
              </w:num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请问公司在汽车行业的业务布局是怎样的？</w:t>
            </w:r>
          </w:p>
          <w:p w14:paraId="53CD13F4" w14:textId="77777777" w:rsidR="00DF386F"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答：</w:t>
            </w:r>
            <w:r>
              <w:rPr>
                <w:rFonts w:ascii="宋体" w:eastAsia="宋体" w:hAnsi="宋体" w:cs="宋体" w:hint="eastAsia"/>
                <w:bCs/>
                <w:color w:val="auto"/>
                <w:sz w:val="21"/>
                <w:szCs w:val="21"/>
              </w:rPr>
              <w:t>公司目前应用汽车领域的有三类产品：</w:t>
            </w:r>
          </w:p>
          <w:p w14:paraId="7D83500D" w14:textId="77777777" w:rsidR="00DF386F" w:rsidRDefault="00000000">
            <w:pPr>
              <w:spacing w:after="0" w:line="360" w:lineRule="auto"/>
              <w:rPr>
                <w:rFonts w:ascii="宋体" w:eastAsia="宋体" w:hAnsi="宋体" w:hint="eastAsia"/>
                <w:bCs/>
                <w:sz w:val="21"/>
                <w:szCs w:val="21"/>
              </w:rPr>
            </w:pPr>
            <w:r>
              <w:rPr>
                <w:rFonts w:ascii="宋体" w:eastAsia="宋体" w:hAnsi="宋体" w:cs="宋体" w:hint="eastAsia"/>
                <w:bCs/>
                <w:color w:val="auto"/>
                <w:sz w:val="21"/>
                <w:szCs w:val="21"/>
              </w:rPr>
              <w:t>（1）PDCLC智能</w:t>
            </w:r>
            <w:r>
              <w:rPr>
                <w:rFonts w:ascii="宋体" w:eastAsia="宋体" w:hAnsi="宋体" w:hint="eastAsia"/>
                <w:bCs/>
                <w:sz w:val="21"/>
                <w:szCs w:val="21"/>
              </w:rPr>
              <w:t>调光膜：</w:t>
            </w:r>
          </w:p>
          <w:p w14:paraId="31A30FD0" w14:textId="77777777" w:rsidR="00DF386F" w:rsidRDefault="00000000">
            <w:pPr>
              <w:spacing w:after="0" w:line="360" w:lineRule="auto"/>
              <w:jc w:val="both"/>
              <w:rPr>
                <w:rFonts w:ascii="宋体" w:eastAsia="宋体" w:hAnsi="宋体" w:hint="eastAsia"/>
                <w:sz w:val="21"/>
                <w:szCs w:val="21"/>
              </w:rPr>
            </w:pPr>
            <w:r>
              <w:rPr>
                <w:rFonts w:ascii="宋体" w:eastAsia="宋体" w:hAnsi="宋体" w:hint="eastAsia"/>
                <w:bCs/>
                <w:sz w:val="21"/>
                <w:szCs w:val="21"/>
              </w:rPr>
              <w:t>公司与汽</w:t>
            </w:r>
            <w:proofErr w:type="gramStart"/>
            <w:r>
              <w:rPr>
                <w:rFonts w:ascii="宋体" w:eastAsia="宋体" w:hAnsi="宋体" w:hint="eastAsia"/>
                <w:bCs/>
                <w:sz w:val="21"/>
                <w:szCs w:val="21"/>
              </w:rPr>
              <w:t>玻</w:t>
            </w:r>
            <w:proofErr w:type="gramEnd"/>
            <w:r>
              <w:rPr>
                <w:rFonts w:ascii="宋体" w:eastAsia="宋体" w:hAnsi="宋体" w:hint="eastAsia"/>
                <w:bCs/>
                <w:sz w:val="21"/>
                <w:szCs w:val="21"/>
              </w:rPr>
              <w:t>厂合作的调光膜用于将普通天幕升级为调光天幕，解决普通天幕隔热和隐私保护的痛点。调光天幕采用五层结构，中间为调光膜，上下各一层车</w:t>
            </w:r>
            <w:proofErr w:type="gramStart"/>
            <w:r>
              <w:rPr>
                <w:rFonts w:ascii="宋体" w:eastAsia="宋体" w:hAnsi="宋体" w:hint="eastAsia"/>
                <w:bCs/>
                <w:sz w:val="21"/>
                <w:szCs w:val="21"/>
              </w:rPr>
              <w:t>规</w:t>
            </w:r>
            <w:proofErr w:type="gramEnd"/>
            <w:r>
              <w:rPr>
                <w:rFonts w:ascii="宋体" w:eastAsia="宋体" w:hAnsi="宋体" w:hint="eastAsia"/>
                <w:bCs/>
                <w:sz w:val="21"/>
                <w:szCs w:val="21"/>
              </w:rPr>
              <w:t>级玻璃胶膜，最外层为车用玻璃。公司自2019年开始开展调光膜研发项目，采取PDCLC（聚合物液晶彩色调光）的墨影瞬光调光的技术路线，具有黑色调光、瞬间变色、分区分档、彩色和动感调光等差异化产品性能并具有高性价比特点，与主流汽</w:t>
            </w:r>
            <w:proofErr w:type="gramStart"/>
            <w:r>
              <w:rPr>
                <w:rFonts w:ascii="宋体" w:eastAsia="宋体" w:hAnsi="宋体" w:hint="eastAsia"/>
                <w:bCs/>
                <w:sz w:val="21"/>
                <w:szCs w:val="21"/>
              </w:rPr>
              <w:t>玻厂重点</w:t>
            </w:r>
            <w:proofErr w:type="gramEnd"/>
            <w:r>
              <w:rPr>
                <w:rFonts w:ascii="宋体" w:eastAsia="宋体" w:hAnsi="宋体" w:hint="eastAsia"/>
                <w:bCs/>
                <w:sz w:val="21"/>
                <w:szCs w:val="21"/>
              </w:rPr>
              <w:t>合作，目前已获得多个车用调光天幕和调光后车窗的项目定点。今年4月份实现</w:t>
            </w:r>
            <w:proofErr w:type="gramStart"/>
            <w:r>
              <w:rPr>
                <w:rFonts w:ascii="宋体" w:eastAsia="宋体" w:hAnsi="宋体" w:hint="eastAsia"/>
                <w:sz w:val="21"/>
                <w:szCs w:val="21"/>
              </w:rPr>
              <w:t>上汽智己</w:t>
            </w:r>
            <w:proofErr w:type="gramEnd"/>
            <w:r>
              <w:rPr>
                <w:rFonts w:ascii="宋体" w:eastAsia="宋体" w:hAnsi="宋体" w:hint="eastAsia"/>
                <w:sz w:val="21"/>
                <w:szCs w:val="21"/>
              </w:rPr>
              <w:t>L6全球</w:t>
            </w:r>
            <w:proofErr w:type="gramStart"/>
            <w:r>
              <w:rPr>
                <w:rFonts w:ascii="宋体" w:eastAsia="宋体" w:hAnsi="宋体" w:hint="eastAsia"/>
                <w:sz w:val="21"/>
                <w:szCs w:val="21"/>
              </w:rPr>
              <w:t>首家标配调光</w:t>
            </w:r>
            <w:proofErr w:type="gramEnd"/>
            <w:r>
              <w:rPr>
                <w:rFonts w:ascii="宋体" w:eastAsia="宋体" w:hAnsi="宋体" w:hint="eastAsia"/>
                <w:sz w:val="21"/>
                <w:szCs w:val="21"/>
              </w:rPr>
              <w:t>天幕顺利上车，近期某品牌的调光后车窗的定点项目也将落地并正式上车，标志着公司调光膜产品已进入批量产业化阶段。</w:t>
            </w:r>
          </w:p>
          <w:p w14:paraId="57A27999" w14:textId="77777777" w:rsidR="00DF386F" w:rsidRDefault="00DF386F">
            <w:pPr>
              <w:spacing w:after="0" w:line="360" w:lineRule="auto"/>
              <w:jc w:val="both"/>
              <w:rPr>
                <w:rFonts w:ascii="宋体" w:eastAsia="宋体" w:hAnsi="宋体" w:hint="eastAsia"/>
                <w:sz w:val="21"/>
                <w:szCs w:val="21"/>
              </w:rPr>
            </w:pPr>
          </w:p>
          <w:p w14:paraId="0F1FD706" w14:textId="77777777" w:rsidR="00DF386F" w:rsidRDefault="00000000">
            <w:pPr>
              <w:spacing w:after="0" w:line="360" w:lineRule="auto"/>
              <w:jc w:val="both"/>
              <w:rPr>
                <w:rFonts w:ascii="宋体" w:eastAsia="宋体" w:hAnsi="宋体" w:hint="eastAsia"/>
                <w:sz w:val="21"/>
                <w:szCs w:val="21"/>
              </w:rPr>
            </w:pPr>
            <w:r>
              <w:rPr>
                <w:rFonts w:ascii="宋体" w:eastAsia="宋体" w:hAnsi="宋体" w:hint="eastAsia"/>
                <w:sz w:val="21"/>
                <w:szCs w:val="21"/>
              </w:rPr>
              <w:t>（2）轻量化环保AXPO革：</w:t>
            </w:r>
          </w:p>
          <w:p w14:paraId="5388BEFF" w14:textId="77777777" w:rsidR="00DF386F" w:rsidRDefault="00000000">
            <w:pPr>
              <w:spacing w:after="0" w:line="360" w:lineRule="auto"/>
              <w:jc w:val="both"/>
              <w:rPr>
                <w:rFonts w:ascii="宋体" w:eastAsia="宋体" w:hAnsi="宋体" w:hint="eastAsia"/>
                <w:sz w:val="21"/>
                <w:szCs w:val="21"/>
              </w:rPr>
            </w:pPr>
            <w:r>
              <w:rPr>
                <w:rFonts w:ascii="宋体" w:eastAsia="宋体" w:hAnsi="宋体" w:hint="eastAsia"/>
                <w:sz w:val="21"/>
                <w:szCs w:val="21"/>
              </w:rPr>
              <w:t>公司采用POE等高分子材料创新研发的人造皮革产品，具有环保低碳、轻量化、色泽鲜艳、耐磨、成本低等优点，可应用于汽车座椅表面、仪表盘、车门内饰等智能驾驶座舱，未来可延展至高端办公及家居等人造皮革应用场景，市场空间十分可观。公司从2023年第四季度获到某国际品牌新车型的定点并开始稳定供应达一年半以上，产品性能和产业化均已得到市场验证。今年公司持续进行成本优化和产品新性能延展并</w:t>
            </w:r>
            <w:proofErr w:type="gramStart"/>
            <w:r>
              <w:rPr>
                <w:rFonts w:ascii="宋体" w:eastAsia="宋体" w:hAnsi="宋体" w:hint="eastAsia"/>
                <w:sz w:val="21"/>
                <w:szCs w:val="21"/>
              </w:rPr>
              <w:t>积极向整车厂</w:t>
            </w:r>
            <w:proofErr w:type="gramEnd"/>
            <w:r>
              <w:rPr>
                <w:rFonts w:ascii="宋体" w:eastAsia="宋体" w:hAnsi="宋体" w:hint="eastAsia"/>
                <w:sz w:val="21"/>
                <w:szCs w:val="21"/>
              </w:rPr>
              <w:t>进行推广，力争尽快拿到新的项目定点，提升销量以尽快实现盈亏平衡后，成为公司新的利润增长点。</w:t>
            </w:r>
          </w:p>
          <w:p w14:paraId="401410DB" w14:textId="77777777" w:rsidR="00DF386F" w:rsidRDefault="00DF386F">
            <w:pPr>
              <w:spacing w:after="0" w:line="360" w:lineRule="auto"/>
              <w:jc w:val="both"/>
              <w:rPr>
                <w:rFonts w:ascii="宋体" w:eastAsia="宋体" w:hAnsi="宋体" w:hint="eastAsia"/>
                <w:sz w:val="21"/>
                <w:szCs w:val="21"/>
              </w:rPr>
            </w:pPr>
          </w:p>
          <w:p w14:paraId="5CD781B1" w14:textId="77777777" w:rsidR="00DF386F" w:rsidRDefault="00000000">
            <w:pPr>
              <w:spacing w:after="0" w:line="360" w:lineRule="auto"/>
              <w:jc w:val="both"/>
              <w:rPr>
                <w:rFonts w:ascii="宋体" w:eastAsia="宋体" w:hAnsi="宋体" w:hint="eastAsia"/>
                <w:sz w:val="21"/>
                <w:szCs w:val="21"/>
              </w:rPr>
            </w:pPr>
            <w:r>
              <w:rPr>
                <w:rFonts w:ascii="宋体" w:eastAsia="宋体" w:hAnsi="宋体" w:hint="eastAsia"/>
                <w:sz w:val="21"/>
                <w:szCs w:val="21"/>
              </w:rPr>
              <w:t>（3）PVE玻璃胶膜：</w:t>
            </w:r>
          </w:p>
          <w:p w14:paraId="52973EDD" w14:textId="77777777" w:rsidR="00DF386F" w:rsidRDefault="00000000">
            <w:pPr>
              <w:spacing w:after="0" w:line="360" w:lineRule="auto"/>
              <w:jc w:val="both"/>
              <w:rPr>
                <w:rFonts w:ascii="宋体" w:eastAsia="宋体" w:hAnsi="宋体" w:hint="eastAsia"/>
                <w:sz w:val="21"/>
                <w:szCs w:val="21"/>
              </w:rPr>
            </w:pPr>
            <w:r>
              <w:rPr>
                <w:rFonts w:ascii="宋体" w:eastAsia="宋体" w:hAnsi="宋体" w:hint="eastAsia"/>
                <w:sz w:val="21"/>
                <w:szCs w:val="21"/>
              </w:rPr>
              <w:t>公司近期推出了新型PVE玻璃粘结胶膜，可用于调光膜上下两层。因公司创新叠加了降热降噪功能</w:t>
            </w:r>
            <w:proofErr w:type="gramStart"/>
            <w:r>
              <w:rPr>
                <w:rFonts w:ascii="宋体" w:eastAsia="宋体" w:hAnsi="宋体" w:hint="eastAsia"/>
                <w:sz w:val="21"/>
                <w:szCs w:val="21"/>
              </w:rPr>
              <w:t>并产品</w:t>
            </w:r>
            <w:proofErr w:type="gramEnd"/>
            <w:r>
              <w:rPr>
                <w:rFonts w:ascii="宋体" w:eastAsia="宋体" w:hAnsi="宋体" w:hint="eastAsia"/>
                <w:sz w:val="21"/>
                <w:szCs w:val="21"/>
              </w:rPr>
              <w:t>具有性价比，已吸引了部分汽</w:t>
            </w:r>
            <w:proofErr w:type="gramStart"/>
            <w:r>
              <w:rPr>
                <w:rFonts w:ascii="宋体" w:eastAsia="宋体" w:hAnsi="宋体" w:hint="eastAsia"/>
                <w:sz w:val="21"/>
                <w:szCs w:val="21"/>
              </w:rPr>
              <w:t>玻</w:t>
            </w:r>
            <w:proofErr w:type="gramEnd"/>
            <w:r>
              <w:rPr>
                <w:rFonts w:ascii="宋体" w:eastAsia="宋体" w:hAnsi="宋体" w:hint="eastAsia"/>
                <w:sz w:val="21"/>
                <w:szCs w:val="21"/>
              </w:rPr>
              <w:t>厂及整车厂的注意并开展了测试。后续如能获得定点，将与调光膜业务和光伏胶膜业务形成市场及技术的协同，有助于公司进一步提升盈利能力。</w:t>
            </w:r>
          </w:p>
          <w:p w14:paraId="0F537CC7" w14:textId="77777777" w:rsidR="00DF386F" w:rsidRDefault="00DF386F">
            <w:pPr>
              <w:spacing w:after="0" w:line="240" w:lineRule="auto"/>
              <w:jc w:val="both"/>
              <w:rPr>
                <w:rFonts w:ascii="楷体" w:eastAsia="楷体" w:hAnsi="楷体" w:hint="eastAsia"/>
              </w:rPr>
            </w:pPr>
          </w:p>
          <w:p w14:paraId="10E6A5A1" w14:textId="77777777" w:rsidR="00DF386F" w:rsidRDefault="00000000">
            <w:p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3、现在汽车行业对调光膜的市场需求是怎样的？</w:t>
            </w:r>
          </w:p>
          <w:p w14:paraId="7B6CC1F7" w14:textId="77777777" w:rsidR="00DF386F" w:rsidRDefault="00000000">
            <w:pPr>
              <w:spacing w:after="0" w:line="360" w:lineRule="auto"/>
              <w:jc w:val="both"/>
              <w:rPr>
                <w:rFonts w:ascii="宋体" w:eastAsia="宋体" w:hAnsi="宋体" w:hint="eastAsia"/>
                <w:bCs/>
                <w:color w:val="auto"/>
                <w:sz w:val="21"/>
                <w:szCs w:val="21"/>
              </w:rPr>
            </w:pPr>
            <w:r>
              <w:rPr>
                <w:rFonts w:ascii="宋体" w:eastAsia="宋体" w:hAnsi="宋体" w:cs="宋体" w:hint="eastAsia"/>
                <w:b/>
                <w:color w:val="auto"/>
                <w:sz w:val="21"/>
                <w:szCs w:val="21"/>
              </w:rPr>
              <w:lastRenderedPageBreak/>
              <w:t>答：</w:t>
            </w:r>
            <w:r>
              <w:rPr>
                <w:rFonts w:ascii="宋体" w:eastAsia="宋体" w:hAnsi="宋体" w:hint="eastAsia"/>
                <w:bCs/>
                <w:color w:val="auto"/>
                <w:sz w:val="21"/>
                <w:szCs w:val="21"/>
              </w:rPr>
              <w:t>目前调光膜主要应用汽车天幕和后排的两扇车窗。新能源轿车因车内空间的原因，主要采用了玻璃天幕方案，其车内温度过高的痛点凾需解决。调光天幕替代透明的普通玻璃天幕已逐步形成发展趋势。除天幕的应用场景外，理论上所有车辆的后排两</w:t>
            </w:r>
            <w:proofErr w:type="gramStart"/>
            <w:r>
              <w:rPr>
                <w:rFonts w:ascii="宋体" w:eastAsia="宋体" w:hAnsi="宋体" w:hint="eastAsia"/>
                <w:bCs/>
                <w:color w:val="auto"/>
                <w:sz w:val="21"/>
                <w:szCs w:val="21"/>
              </w:rPr>
              <w:t>扇车窗均可</w:t>
            </w:r>
            <w:proofErr w:type="gramEnd"/>
            <w:r>
              <w:rPr>
                <w:rFonts w:ascii="宋体" w:eastAsia="宋体" w:hAnsi="宋体" w:hint="eastAsia"/>
                <w:bCs/>
                <w:color w:val="auto"/>
                <w:sz w:val="21"/>
                <w:szCs w:val="21"/>
              </w:rPr>
              <w:t>使用调光玻璃以解决隐私保护和窗帘的使用需求。随着调光膜批量化带来的成本降低以及公司调光膜性能的不断迭代提升，天窗、后挡风玻璃等也有望成为新的应用场景，单车应用的面积和价值发展潜力较大。目前已有多个整车厂在新车型和小改款车型中使用了调光功能，消费者对调光天幕功能反馈积极，整车厂对调光膜的关注度和需求呈不断上升趋势。</w:t>
            </w:r>
          </w:p>
          <w:p w14:paraId="165A0E94" w14:textId="77777777" w:rsidR="00DF386F" w:rsidRDefault="00DF386F">
            <w:pPr>
              <w:spacing w:after="0" w:line="360" w:lineRule="auto"/>
              <w:jc w:val="both"/>
              <w:rPr>
                <w:rFonts w:ascii="宋体" w:eastAsia="宋体" w:hAnsi="宋体" w:cs="宋体" w:hint="eastAsia"/>
                <w:b/>
                <w:bCs/>
                <w:color w:val="auto"/>
                <w:spacing w:val="17"/>
                <w:sz w:val="21"/>
                <w:szCs w:val="21"/>
                <w:shd w:val="clear" w:color="auto" w:fill="FFFFFF"/>
              </w:rPr>
            </w:pPr>
          </w:p>
          <w:p w14:paraId="17EE0255" w14:textId="77777777" w:rsidR="00DF386F" w:rsidRDefault="00000000">
            <w:pPr>
              <w:spacing w:after="0" w:line="360" w:lineRule="auto"/>
              <w:rPr>
                <w:rFonts w:ascii="宋体" w:eastAsia="宋体" w:hAnsi="宋体" w:hint="eastAsia"/>
                <w:b/>
                <w:bCs/>
                <w:sz w:val="21"/>
                <w:szCs w:val="21"/>
              </w:rPr>
            </w:pPr>
            <w:r>
              <w:rPr>
                <w:rFonts w:ascii="宋体" w:eastAsia="宋体" w:hAnsi="宋体" w:cs="宋体" w:hint="eastAsia"/>
                <w:b/>
                <w:bCs/>
                <w:color w:val="auto"/>
                <w:spacing w:val="17"/>
                <w:sz w:val="21"/>
                <w:szCs w:val="21"/>
                <w:shd w:val="clear" w:color="auto" w:fill="FFFFFF"/>
              </w:rPr>
              <w:t>4、</w:t>
            </w:r>
            <w:r>
              <w:rPr>
                <w:rFonts w:ascii="宋体" w:eastAsia="宋体" w:hAnsi="宋体"/>
                <w:b/>
                <w:bCs/>
                <w:sz w:val="21"/>
                <w:szCs w:val="21"/>
              </w:rPr>
              <w:t>公司</w:t>
            </w:r>
            <w:r>
              <w:rPr>
                <w:rFonts w:ascii="宋体" w:eastAsia="宋体" w:hAnsi="宋体" w:hint="eastAsia"/>
                <w:b/>
                <w:bCs/>
                <w:sz w:val="21"/>
                <w:szCs w:val="21"/>
              </w:rPr>
              <w:t>调光膜业务的目标市场和发展方向</w:t>
            </w:r>
            <w:r>
              <w:rPr>
                <w:rFonts w:ascii="宋体" w:eastAsia="宋体" w:hAnsi="宋体"/>
                <w:b/>
                <w:bCs/>
                <w:sz w:val="21"/>
                <w:szCs w:val="21"/>
              </w:rPr>
              <w:t>是什么？</w:t>
            </w:r>
          </w:p>
          <w:p w14:paraId="20DC440F" w14:textId="77777777" w:rsidR="00DF386F" w:rsidRDefault="00000000">
            <w:pPr>
              <w:spacing w:after="0" w:line="360" w:lineRule="auto"/>
              <w:rPr>
                <w:rFonts w:ascii="宋体" w:eastAsia="宋体" w:hAnsi="宋体" w:hint="eastAsia"/>
                <w:sz w:val="21"/>
                <w:szCs w:val="21"/>
              </w:rPr>
            </w:pPr>
            <w:r>
              <w:rPr>
                <w:rFonts w:ascii="宋体" w:eastAsia="宋体" w:hAnsi="宋体" w:hint="eastAsia"/>
                <w:b/>
                <w:bCs/>
                <w:sz w:val="21"/>
                <w:szCs w:val="21"/>
              </w:rPr>
              <w:t>答</w:t>
            </w:r>
            <w:r>
              <w:rPr>
                <w:rFonts w:ascii="宋体" w:eastAsia="宋体" w:hAnsi="宋体"/>
                <w:sz w:val="21"/>
                <w:szCs w:val="21"/>
              </w:rPr>
              <w:t>：</w:t>
            </w:r>
            <w:r>
              <w:rPr>
                <w:rFonts w:ascii="宋体" w:eastAsia="宋体" w:hAnsi="宋体" w:hint="eastAsia"/>
                <w:sz w:val="21"/>
                <w:szCs w:val="21"/>
              </w:rPr>
              <w:t>考虑到</w:t>
            </w:r>
            <w:r>
              <w:rPr>
                <w:rFonts w:ascii="宋体" w:eastAsia="宋体" w:hAnsi="宋体"/>
                <w:sz w:val="21"/>
                <w:szCs w:val="21"/>
              </w:rPr>
              <w:t>20万</w:t>
            </w:r>
            <w:r>
              <w:rPr>
                <w:rFonts w:ascii="宋体" w:eastAsia="宋体" w:hAnsi="宋体" w:hint="eastAsia"/>
                <w:sz w:val="21"/>
                <w:szCs w:val="21"/>
              </w:rPr>
              <w:t>价位</w:t>
            </w:r>
            <w:r>
              <w:rPr>
                <w:rFonts w:ascii="宋体" w:eastAsia="宋体" w:hAnsi="宋体"/>
                <w:sz w:val="21"/>
                <w:szCs w:val="21"/>
              </w:rPr>
              <w:t>以下的车</w:t>
            </w:r>
            <w:r>
              <w:rPr>
                <w:rFonts w:ascii="宋体" w:eastAsia="宋体" w:hAnsi="宋体" w:hint="eastAsia"/>
                <w:sz w:val="21"/>
                <w:szCs w:val="21"/>
              </w:rPr>
              <w:t>型销量大致</w:t>
            </w:r>
            <w:r>
              <w:rPr>
                <w:rFonts w:ascii="宋体" w:eastAsia="宋体" w:hAnsi="宋体"/>
                <w:sz w:val="21"/>
                <w:szCs w:val="21"/>
              </w:rPr>
              <w:t>占比70%</w:t>
            </w:r>
            <w:r>
              <w:rPr>
                <w:rFonts w:ascii="宋体" w:eastAsia="宋体" w:hAnsi="宋体" w:hint="eastAsia"/>
                <w:sz w:val="21"/>
                <w:szCs w:val="21"/>
              </w:rPr>
              <w:t>左右</w:t>
            </w:r>
            <w:r>
              <w:rPr>
                <w:rFonts w:ascii="宋体" w:eastAsia="宋体" w:hAnsi="宋体"/>
                <w:sz w:val="21"/>
                <w:szCs w:val="21"/>
              </w:rPr>
              <w:t>，公司产品</w:t>
            </w:r>
            <w:r>
              <w:rPr>
                <w:rFonts w:ascii="宋体" w:eastAsia="宋体" w:hAnsi="宋体" w:hint="eastAsia"/>
                <w:sz w:val="21"/>
                <w:szCs w:val="21"/>
              </w:rPr>
              <w:t>亦具有性价比的优势，公司在战略上更多向销售占比大的价格低的车型倾斜，力争尽快提高调光膜的渗透率，市场容量扩大的同时，公司力争获得更多车型的认可和更多项目订点，早日成为销售收入和利润的新的增长点。</w:t>
            </w:r>
          </w:p>
          <w:p w14:paraId="3D2BAA5F" w14:textId="77777777" w:rsidR="00DF386F" w:rsidRDefault="00DF386F">
            <w:pPr>
              <w:spacing w:after="0" w:line="240" w:lineRule="auto"/>
              <w:rPr>
                <w:rFonts w:ascii="楷体" w:eastAsia="楷体" w:hAnsi="楷体" w:hint="eastAsia"/>
              </w:rPr>
            </w:pPr>
          </w:p>
        </w:tc>
      </w:tr>
      <w:tr w:rsidR="00DF386F" w14:paraId="5E27A429" w14:textId="77777777">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13D19CEE" w14:textId="77777777" w:rsidR="00DF386F" w:rsidRDefault="00000000">
            <w:pPr>
              <w:snapToGrid w:val="0"/>
              <w:spacing w:beforeLines="30" w:before="72" w:afterLines="30" w:after="72" w:line="276"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6B7E0F8E" w14:textId="77777777" w:rsidR="00DF386F" w:rsidRDefault="00000000">
            <w:pPr>
              <w:snapToGrid w:val="0"/>
              <w:spacing w:beforeLines="30" w:before="72" w:afterLines="30" w:after="72" w:line="276" w:lineRule="auto"/>
              <w:jc w:val="both"/>
              <w:rPr>
                <w:rFonts w:ascii="宋体" w:eastAsia="宋体" w:hAnsi="宋体" w:cs="宋体" w:hint="eastAsia"/>
                <w:color w:val="auto"/>
                <w:sz w:val="21"/>
                <w:szCs w:val="21"/>
              </w:rPr>
            </w:pPr>
            <w:r>
              <w:rPr>
                <w:rFonts w:ascii="宋体" w:eastAsia="宋体" w:hAnsi="宋体" w:cs="宋体" w:hint="eastAsia"/>
                <w:color w:val="auto"/>
                <w:sz w:val="21"/>
                <w:szCs w:val="21"/>
              </w:rPr>
              <w:t>无</w:t>
            </w:r>
          </w:p>
        </w:tc>
      </w:tr>
      <w:tr w:rsidR="00DF386F" w14:paraId="2D9F7E34" w14:textId="77777777">
        <w:trPr>
          <w:trHeight w:val="49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19030" w14:textId="77777777" w:rsidR="00DF386F" w:rsidRDefault="00000000">
            <w:pPr>
              <w:snapToGrid w:val="0"/>
              <w:spacing w:beforeLines="30" w:before="72" w:afterLines="30" w:after="72" w:line="276"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54C5D" w14:textId="08BFF432" w:rsidR="00DF386F" w:rsidRDefault="00000000">
            <w:pPr>
              <w:snapToGrid w:val="0"/>
              <w:spacing w:beforeLines="30" w:before="72" w:afterLines="30" w:after="72" w:line="276" w:lineRule="auto"/>
              <w:jc w:val="both"/>
              <w:rPr>
                <w:rFonts w:ascii="宋体" w:eastAsia="宋体" w:hAnsi="宋体" w:cs="宋体" w:hint="eastAsia"/>
                <w:color w:val="auto"/>
                <w:sz w:val="21"/>
                <w:szCs w:val="21"/>
              </w:rPr>
            </w:pPr>
            <w:r>
              <w:rPr>
                <w:rFonts w:ascii="宋体" w:eastAsia="宋体" w:hAnsi="宋体" w:cs="宋体" w:hint="eastAsia"/>
                <w:color w:val="auto"/>
                <w:sz w:val="21"/>
                <w:szCs w:val="21"/>
              </w:rPr>
              <w:t>2025年</w:t>
            </w:r>
            <w:r w:rsidR="00FB5396">
              <w:rPr>
                <w:rFonts w:ascii="宋体" w:eastAsia="宋体" w:hAnsi="宋体" w:cs="宋体"/>
                <w:color w:val="auto"/>
                <w:sz w:val="21"/>
                <w:szCs w:val="21"/>
              </w:rPr>
              <w:t>7</w:t>
            </w:r>
            <w:r>
              <w:rPr>
                <w:rFonts w:ascii="宋体" w:eastAsia="宋体" w:hAnsi="宋体" w:cs="宋体" w:hint="eastAsia"/>
                <w:color w:val="auto"/>
                <w:sz w:val="21"/>
                <w:szCs w:val="21"/>
              </w:rPr>
              <w:t>月</w:t>
            </w:r>
            <w:r w:rsidR="00FB5396">
              <w:rPr>
                <w:rFonts w:ascii="宋体" w:eastAsia="宋体" w:hAnsi="宋体" w:cs="宋体"/>
                <w:color w:val="auto"/>
                <w:sz w:val="21"/>
                <w:szCs w:val="21"/>
              </w:rPr>
              <w:t>1</w:t>
            </w:r>
            <w:r>
              <w:rPr>
                <w:rFonts w:ascii="宋体" w:eastAsia="宋体" w:hAnsi="宋体" w:cs="宋体" w:hint="eastAsia"/>
                <w:color w:val="auto"/>
                <w:sz w:val="21"/>
                <w:szCs w:val="21"/>
              </w:rPr>
              <w:t>日</w:t>
            </w:r>
          </w:p>
        </w:tc>
      </w:tr>
    </w:tbl>
    <w:p w14:paraId="5AB95260" w14:textId="77777777" w:rsidR="00DF386F" w:rsidRDefault="00DF386F">
      <w:pPr>
        <w:spacing w:after="0" w:line="276" w:lineRule="auto"/>
        <w:jc w:val="both"/>
        <w:rPr>
          <w:rFonts w:ascii="宋体" w:eastAsia="宋体" w:hAnsi="宋体" w:cs="宋体" w:hint="eastAsia"/>
          <w:color w:val="auto"/>
          <w:sz w:val="21"/>
          <w:szCs w:val="21"/>
        </w:rPr>
      </w:pPr>
    </w:p>
    <w:sectPr w:rsidR="00DF386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E370" w14:textId="77777777" w:rsidR="00EF47BB" w:rsidRDefault="00EF47BB">
      <w:pPr>
        <w:spacing w:line="240" w:lineRule="auto"/>
      </w:pPr>
      <w:r>
        <w:separator/>
      </w:r>
    </w:p>
  </w:endnote>
  <w:endnote w:type="continuationSeparator" w:id="0">
    <w:p w14:paraId="4C4F39A0" w14:textId="77777777" w:rsidR="00EF47BB" w:rsidRDefault="00EF4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6CB6" w14:textId="77777777" w:rsidR="00EF47BB" w:rsidRDefault="00EF47BB">
      <w:pPr>
        <w:spacing w:after="0"/>
      </w:pPr>
      <w:r>
        <w:separator/>
      </w:r>
    </w:p>
  </w:footnote>
  <w:footnote w:type="continuationSeparator" w:id="0">
    <w:p w14:paraId="15AF9DD4" w14:textId="77777777" w:rsidR="00EF47BB" w:rsidRDefault="00EF47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1F36"/>
    <w:multiLevelType w:val="singleLevel"/>
    <w:tmpl w:val="29FE1F36"/>
    <w:lvl w:ilvl="0">
      <w:start w:val="1"/>
      <w:numFmt w:val="decimal"/>
      <w:suff w:val="nothing"/>
      <w:lvlText w:val="%1、"/>
      <w:lvlJc w:val="left"/>
    </w:lvl>
  </w:abstractNum>
  <w:num w:numId="1" w16cid:durableId="24558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A54DA5"/>
    <w:rsid w:val="00000011"/>
    <w:rsid w:val="000005FC"/>
    <w:rsid w:val="0000060C"/>
    <w:rsid w:val="00001203"/>
    <w:rsid w:val="00001CD8"/>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2B7"/>
    <w:rsid w:val="00031D79"/>
    <w:rsid w:val="00033592"/>
    <w:rsid w:val="000336D5"/>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1EF4"/>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40F"/>
    <w:rsid w:val="00090CF9"/>
    <w:rsid w:val="000911CF"/>
    <w:rsid w:val="000911FC"/>
    <w:rsid w:val="00091E98"/>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A32"/>
    <w:rsid w:val="00097F9D"/>
    <w:rsid w:val="000A02B5"/>
    <w:rsid w:val="000A12F6"/>
    <w:rsid w:val="000A1BF9"/>
    <w:rsid w:val="000A272B"/>
    <w:rsid w:val="000A313A"/>
    <w:rsid w:val="000A37ED"/>
    <w:rsid w:val="000A3CE1"/>
    <w:rsid w:val="000A405F"/>
    <w:rsid w:val="000A4C5E"/>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8D3"/>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922"/>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359"/>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2B9"/>
    <w:rsid w:val="000F57C2"/>
    <w:rsid w:val="000F6374"/>
    <w:rsid w:val="000F6407"/>
    <w:rsid w:val="000F66FF"/>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9C3"/>
    <w:rsid w:val="00113C5E"/>
    <w:rsid w:val="00113EBE"/>
    <w:rsid w:val="00114339"/>
    <w:rsid w:val="00114682"/>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03E"/>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4EED"/>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6CA6"/>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518B"/>
    <w:rsid w:val="00166484"/>
    <w:rsid w:val="001664A6"/>
    <w:rsid w:val="001664AD"/>
    <w:rsid w:val="00166566"/>
    <w:rsid w:val="00166A89"/>
    <w:rsid w:val="00166E2A"/>
    <w:rsid w:val="00166E4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898"/>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2EA"/>
    <w:rsid w:val="001B17BE"/>
    <w:rsid w:val="001B1CE6"/>
    <w:rsid w:val="001B1DA4"/>
    <w:rsid w:val="001B20E7"/>
    <w:rsid w:val="001B22E2"/>
    <w:rsid w:val="001B2723"/>
    <w:rsid w:val="001B279D"/>
    <w:rsid w:val="001B28EC"/>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028"/>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2D"/>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5E2C"/>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4C78"/>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4EA"/>
    <w:rsid w:val="00232525"/>
    <w:rsid w:val="002327C9"/>
    <w:rsid w:val="002328C8"/>
    <w:rsid w:val="00232911"/>
    <w:rsid w:val="00232C51"/>
    <w:rsid w:val="00232E43"/>
    <w:rsid w:val="0023305E"/>
    <w:rsid w:val="0023334C"/>
    <w:rsid w:val="0023346A"/>
    <w:rsid w:val="002343C5"/>
    <w:rsid w:val="002349FE"/>
    <w:rsid w:val="00234A0B"/>
    <w:rsid w:val="00234AC5"/>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4EB0"/>
    <w:rsid w:val="00255581"/>
    <w:rsid w:val="00255E21"/>
    <w:rsid w:val="0025725E"/>
    <w:rsid w:val="002577AE"/>
    <w:rsid w:val="0025796C"/>
    <w:rsid w:val="00260395"/>
    <w:rsid w:val="00261020"/>
    <w:rsid w:val="00261609"/>
    <w:rsid w:val="00262126"/>
    <w:rsid w:val="00262629"/>
    <w:rsid w:val="00262E40"/>
    <w:rsid w:val="00264B6C"/>
    <w:rsid w:val="0026560C"/>
    <w:rsid w:val="00265901"/>
    <w:rsid w:val="0026638F"/>
    <w:rsid w:val="002663D9"/>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6FBA"/>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5B"/>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2656"/>
    <w:rsid w:val="002B3880"/>
    <w:rsid w:val="002B401F"/>
    <w:rsid w:val="002B45DB"/>
    <w:rsid w:val="002B4807"/>
    <w:rsid w:val="002B490B"/>
    <w:rsid w:val="002B4DDE"/>
    <w:rsid w:val="002B559C"/>
    <w:rsid w:val="002B5A15"/>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9DD"/>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7B1"/>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37BC"/>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248"/>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140"/>
    <w:rsid w:val="0038545F"/>
    <w:rsid w:val="00385FA2"/>
    <w:rsid w:val="0038677B"/>
    <w:rsid w:val="003907BF"/>
    <w:rsid w:val="003907DE"/>
    <w:rsid w:val="003912FB"/>
    <w:rsid w:val="00391AEB"/>
    <w:rsid w:val="00391F09"/>
    <w:rsid w:val="0039261F"/>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555"/>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A53"/>
    <w:rsid w:val="003C7BB6"/>
    <w:rsid w:val="003D0007"/>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CE1"/>
    <w:rsid w:val="003F2D61"/>
    <w:rsid w:val="003F350E"/>
    <w:rsid w:val="003F3F10"/>
    <w:rsid w:val="003F43EA"/>
    <w:rsid w:val="003F4F5D"/>
    <w:rsid w:val="003F51AC"/>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3F"/>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3AE"/>
    <w:rsid w:val="00433E7A"/>
    <w:rsid w:val="004350EB"/>
    <w:rsid w:val="00435118"/>
    <w:rsid w:val="004351F8"/>
    <w:rsid w:val="004353B9"/>
    <w:rsid w:val="004357F7"/>
    <w:rsid w:val="00435F7E"/>
    <w:rsid w:val="00436248"/>
    <w:rsid w:val="004363B9"/>
    <w:rsid w:val="0043649C"/>
    <w:rsid w:val="00436E2F"/>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6D4B"/>
    <w:rsid w:val="004678B7"/>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81D"/>
    <w:rsid w:val="00495EC7"/>
    <w:rsid w:val="00496A05"/>
    <w:rsid w:val="00496DA0"/>
    <w:rsid w:val="0049759B"/>
    <w:rsid w:val="004A202C"/>
    <w:rsid w:val="004A235D"/>
    <w:rsid w:val="004A25A6"/>
    <w:rsid w:val="004A265C"/>
    <w:rsid w:val="004A29B6"/>
    <w:rsid w:val="004A34DB"/>
    <w:rsid w:val="004A3D0B"/>
    <w:rsid w:val="004A3FEF"/>
    <w:rsid w:val="004A443A"/>
    <w:rsid w:val="004A46DB"/>
    <w:rsid w:val="004A5006"/>
    <w:rsid w:val="004A5765"/>
    <w:rsid w:val="004A5C3A"/>
    <w:rsid w:val="004A61D0"/>
    <w:rsid w:val="004A668B"/>
    <w:rsid w:val="004A66E1"/>
    <w:rsid w:val="004A7127"/>
    <w:rsid w:val="004A74DB"/>
    <w:rsid w:val="004A74EE"/>
    <w:rsid w:val="004A75A8"/>
    <w:rsid w:val="004A75B4"/>
    <w:rsid w:val="004A76D0"/>
    <w:rsid w:val="004A7777"/>
    <w:rsid w:val="004B044D"/>
    <w:rsid w:val="004B0945"/>
    <w:rsid w:val="004B0DE4"/>
    <w:rsid w:val="004B0E7C"/>
    <w:rsid w:val="004B0E8D"/>
    <w:rsid w:val="004B106C"/>
    <w:rsid w:val="004B1FEF"/>
    <w:rsid w:val="004B2069"/>
    <w:rsid w:val="004B2E30"/>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4D"/>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B20"/>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230"/>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28E"/>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54C"/>
    <w:rsid w:val="00500777"/>
    <w:rsid w:val="005007BB"/>
    <w:rsid w:val="00500F30"/>
    <w:rsid w:val="00500F88"/>
    <w:rsid w:val="00501989"/>
    <w:rsid w:val="00501ADE"/>
    <w:rsid w:val="00501BDE"/>
    <w:rsid w:val="005020DA"/>
    <w:rsid w:val="00502AFB"/>
    <w:rsid w:val="00502C1F"/>
    <w:rsid w:val="005030D5"/>
    <w:rsid w:val="00503215"/>
    <w:rsid w:val="00503E72"/>
    <w:rsid w:val="00504D90"/>
    <w:rsid w:val="0050559B"/>
    <w:rsid w:val="00505E36"/>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4A6C"/>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3C8D"/>
    <w:rsid w:val="005342ED"/>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6113"/>
    <w:rsid w:val="005563A9"/>
    <w:rsid w:val="00556F7D"/>
    <w:rsid w:val="00557071"/>
    <w:rsid w:val="005577B0"/>
    <w:rsid w:val="00557FCE"/>
    <w:rsid w:val="005603D2"/>
    <w:rsid w:val="0056184B"/>
    <w:rsid w:val="0056235F"/>
    <w:rsid w:val="00562652"/>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93C"/>
    <w:rsid w:val="00572AA5"/>
    <w:rsid w:val="005733C4"/>
    <w:rsid w:val="00573A05"/>
    <w:rsid w:val="00573B88"/>
    <w:rsid w:val="00574535"/>
    <w:rsid w:val="0057484B"/>
    <w:rsid w:val="00574C2F"/>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87F40"/>
    <w:rsid w:val="00590673"/>
    <w:rsid w:val="0059094A"/>
    <w:rsid w:val="00590AEC"/>
    <w:rsid w:val="00590B54"/>
    <w:rsid w:val="0059125F"/>
    <w:rsid w:val="00591A9C"/>
    <w:rsid w:val="00591DAB"/>
    <w:rsid w:val="0059299D"/>
    <w:rsid w:val="00592C1A"/>
    <w:rsid w:val="00594488"/>
    <w:rsid w:val="005944BA"/>
    <w:rsid w:val="00595218"/>
    <w:rsid w:val="00595828"/>
    <w:rsid w:val="0059618D"/>
    <w:rsid w:val="00596616"/>
    <w:rsid w:val="005966CB"/>
    <w:rsid w:val="00596B8E"/>
    <w:rsid w:val="00597107"/>
    <w:rsid w:val="005978D0"/>
    <w:rsid w:val="00597A6D"/>
    <w:rsid w:val="005A0D2A"/>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3B3E"/>
    <w:rsid w:val="005B4251"/>
    <w:rsid w:val="005B48EE"/>
    <w:rsid w:val="005B5337"/>
    <w:rsid w:val="005B54A4"/>
    <w:rsid w:val="005B5A3B"/>
    <w:rsid w:val="005B62A5"/>
    <w:rsid w:val="005B7189"/>
    <w:rsid w:val="005B71FA"/>
    <w:rsid w:val="005B7EA6"/>
    <w:rsid w:val="005C06FA"/>
    <w:rsid w:val="005C081E"/>
    <w:rsid w:val="005C1185"/>
    <w:rsid w:val="005C11DB"/>
    <w:rsid w:val="005C1653"/>
    <w:rsid w:val="005C21CF"/>
    <w:rsid w:val="005C3BA4"/>
    <w:rsid w:val="005C3DAB"/>
    <w:rsid w:val="005C44F2"/>
    <w:rsid w:val="005C4990"/>
    <w:rsid w:val="005C4AB9"/>
    <w:rsid w:val="005C56FE"/>
    <w:rsid w:val="005C5AB4"/>
    <w:rsid w:val="005C5D70"/>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666F"/>
    <w:rsid w:val="005D7826"/>
    <w:rsid w:val="005D79B7"/>
    <w:rsid w:val="005D7EA2"/>
    <w:rsid w:val="005E0598"/>
    <w:rsid w:val="005E0B04"/>
    <w:rsid w:val="005E0E89"/>
    <w:rsid w:val="005E110C"/>
    <w:rsid w:val="005E1A88"/>
    <w:rsid w:val="005E25CA"/>
    <w:rsid w:val="005E3144"/>
    <w:rsid w:val="005E328F"/>
    <w:rsid w:val="005E3D9D"/>
    <w:rsid w:val="005E4058"/>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932"/>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5E18"/>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4E16"/>
    <w:rsid w:val="0064560C"/>
    <w:rsid w:val="006456F4"/>
    <w:rsid w:val="00646263"/>
    <w:rsid w:val="0064627B"/>
    <w:rsid w:val="006462CD"/>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CA4"/>
    <w:rsid w:val="00655D56"/>
    <w:rsid w:val="00656693"/>
    <w:rsid w:val="00656E5A"/>
    <w:rsid w:val="006572A4"/>
    <w:rsid w:val="0065732C"/>
    <w:rsid w:val="00657B8C"/>
    <w:rsid w:val="00660185"/>
    <w:rsid w:val="006604C1"/>
    <w:rsid w:val="006622C1"/>
    <w:rsid w:val="006629B4"/>
    <w:rsid w:val="00663627"/>
    <w:rsid w:val="00663712"/>
    <w:rsid w:val="00664FE7"/>
    <w:rsid w:val="00665227"/>
    <w:rsid w:val="0066549D"/>
    <w:rsid w:val="00665529"/>
    <w:rsid w:val="00665587"/>
    <w:rsid w:val="00665F85"/>
    <w:rsid w:val="00666A80"/>
    <w:rsid w:val="00666FF2"/>
    <w:rsid w:val="0066749B"/>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180"/>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08F"/>
    <w:rsid w:val="006B7654"/>
    <w:rsid w:val="006B7995"/>
    <w:rsid w:val="006C0BF2"/>
    <w:rsid w:val="006C0C9E"/>
    <w:rsid w:val="006C179B"/>
    <w:rsid w:val="006C1CAC"/>
    <w:rsid w:val="006C25B2"/>
    <w:rsid w:val="006C2D9E"/>
    <w:rsid w:val="006C305B"/>
    <w:rsid w:val="006C35E3"/>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6978"/>
    <w:rsid w:val="006D707C"/>
    <w:rsid w:val="006E022F"/>
    <w:rsid w:val="006E0CB0"/>
    <w:rsid w:val="006E1811"/>
    <w:rsid w:val="006E1E30"/>
    <w:rsid w:val="006E255B"/>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3206"/>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833"/>
    <w:rsid w:val="007328A9"/>
    <w:rsid w:val="007329B2"/>
    <w:rsid w:val="00732D1F"/>
    <w:rsid w:val="00733414"/>
    <w:rsid w:val="00733429"/>
    <w:rsid w:val="00733462"/>
    <w:rsid w:val="00733632"/>
    <w:rsid w:val="00733782"/>
    <w:rsid w:val="00733DA8"/>
    <w:rsid w:val="007344FC"/>
    <w:rsid w:val="007345F5"/>
    <w:rsid w:val="00734846"/>
    <w:rsid w:val="00734DFA"/>
    <w:rsid w:val="00734E80"/>
    <w:rsid w:val="007351D7"/>
    <w:rsid w:val="007373C2"/>
    <w:rsid w:val="007376DA"/>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5AC"/>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5F5"/>
    <w:rsid w:val="0077683F"/>
    <w:rsid w:val="00777171"/>
    <w:rsid w:val="00777DD7"/>
    <w:rsid w:val="007800ED"/>
    <w:rsid w:val="00780255"/>
    <w:rsid w:val="00780B3B"/>
    <w:rsid w:val="00781266"/>
    <w:rsid w:val="007817EE"/>
    <w:rsid w:val="0078206E"/>
    <w:rsid w:val="00782376"/>
    <w:rsid w:val="0078252E"/>
    <w:rsid w:val="007834F3"/>
    <w:rsid w:val="00783673"/>
    <w:rsid w:val="007836CA"/>
    <w:rsid w:val="00783B18"/>
    <w:rsid w:val="007842E2"/>
    <w:rsid w:val="00784D5B"/>
    <w:rsid w:val="0078526D"/>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C7E1D"/>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0D0E"/>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A67"/>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4833"/>
    <w:rsid w:val="0081524A"/>
    <w:rsid w:val="008153E8"/>
    <w:rsid w:val="00815D56"/>
    <w:rsid w:val="00815FFE"/>
    <w:rsid w:val="00816134"/>
    <w:rsid w:val="00816E42"/>
    <w:rsid w:val="00817B63"/>
    <w:rsid w:val="00817E0F"/>
    <w:rsid w:val="00817EC9"/>
    <w:rsid w:val="008202B0"/>
    <w:rsid w:val="008203A5"/>
    <w:rsid w:val="00821C96"/>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290"/>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9C"/>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296"/>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878DD"/>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053"/>
    <w:rsid w:val="008A177E"/>
    <w:rsid w:val="008A1D59"/>
    <w:rsid w:val="008A1F34"/>
    <w:rsid w:val="008A2369"/>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AEE"/>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6B5"/>
    <w:rsid w:val="008B7AFC"/>
    <w:rsid w:val="008C0225"/>
    <w:rsid w:val="008C1099"/>
    <w:rsid w:val="008C160C"/>
    <w:rsid w:val="008C202D"/>
    <w:rsid w:val="008C2535"/>
    <w:rsid w:val="008C2666"/>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457E"/>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1D83"/>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8F7A00"/>
    <w:rsid w:val="00900085"/>
    <w:rsid w:val="0090012D"/>
    <w:rsid w:val="00901088"/>
    <w:rsid w:val="00901864"/>
    <w:rsid w:val="009018A7"/>
    <w:rsid w:val="009023B8"/>
    <w:rsid w:val="00902F40"/>
    <w:rsid w:val="0090316E"/>
    <w:rsid w:val="00903C82"/>
    <w:rsid w:val="00904008"/>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285"/>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580B"/>
    <w:rsid w:val="00976573"/>
    <w:rsid w:val="00976F4B"/>
    <w:rsid w:val="00977E68"/>
    <w:rsid w:val="009809D9"/>
    <w:rsid w:val="009815F4"/>
    <w:rsid w:val="00981961"/>
    <w:rsid w:val="00981F87"/>
    <w:rsid w:val="00982602"/>
    <w:rsid w:val="009826BA"/>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449"/>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074F"/>
    <w:rsid w:val="00A51E8F"/>
    <w:rsid w:val="00A51ECE"/>
    <w:rsid w:val="00A52E6E"/>
    <w:rsid w:val="00A531F0"/>
    <w:rsid w:val="00A53578"/>
    <w:rsid w:val="00A540B6"/>
    <w:rsid w:val="00A542FC"/>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7D4"/>
    <w:rsid w:val="00A65F5E"/>
    <w:rsid w:val="00A662D3"/>
    <w:rsid w:val="00A66A55"/>
    <w:rsid w:val="00A67100"/>
    <w:rsid w:val="00A67141"/>
    <w:rsid w:val="00A67E42"/>
    <w:rsid w:val="00A701B9"/>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48D"/>
    <w:rsid w:val="00A77496"/>
    <w:rsid w:val="00A77534"/>
    <w:rsid w:val="00A77D2B"/>
    <w:rsid w:val="00A8067B"/>
    <w:rsid w:val="00A80731"/>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9A3"/>
    <w:rsid w:val="00AB4B0B"/>
    <w:rsid w:val="00AB4EBD"/>
    <w:rsid w:val="00AB597B"/>
    <w:rsid w:val="00AB5A84"/>
    <w:rsid w:val="00AB5BD8"/>
    <w:rsid w:val="00AB5C00"/>
    <w:rsid w:val="00AB64DF"/>
    <w:rsid w:val="00AB65BD"/>
    <w:rsid w:val="00AB65CE"/>
    <w:rsid w:val="00AB67BC"/>
    <w:rsid w:val="00AB6E77"/>
    <w:rsid w:val="00AB7758"/>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592"/>
    <w:rsid w:val="00AD4910"/>
    <w:rsid w:val="00AD4DDD"/>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0C6"/>
    <w:rsid w:val="00AE51D7"/>
    <w:rsid w:val="00AE5373"/>
    <w:rsid w:val="00AE57FD"/>
    <w:rsid w:val="00AE5C11"/>
    <w:rsid w:val="00AE6744"/>
    <w:rsid w:val="00AE6B95"/>
    <w:rsid w:val="00AE6C61"/>
    <w:rsid w:val="00AE6DDB"/>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A1"/>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4E2"/>
    <w:rsid w:val="00B24583"/>
    <w:rsid w:val="00B24664"/>
    <w:rsid w:val="00B25224"/>
    <w:rsid w:val="00B25BAF"/>
    <w:rsid w:val="00B25D6C"/>
    <w:rsid w:val="00B25DE3"/>
    <w:rsid w:val="00B25F86"/>
    <w:rsid w:val="00B26AD8"/>
    <w:rsid w:val="00B26B83"/>
    <w:rsid w:val="00B26F96"/>
    <w:rsid w:val="00B27164"/>
    <w:rsid w:val="00B278E8"/>
    <w:rsid w:val="00B27F2B"/>
    <w:rsid w:val="00B3056D"/>
    <w:rsid w:val="00B314F0"/>
    <w:rsid w:val="00B3228F"/>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6F3"/>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1FBD"/>
    <w:rsid w:val="00B52145"/>
    <w:rsid w:val="00B52E5F"/>
    <w:rsid w:val="00B53132"/>
    <w:rsid w:val="00B53AA5"/>
    <w:rsid w:val="00B53DC5"/>
    <w:rsid w:val="00B552B1"/>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068D"/>
    <w:rsid w:val="00B71481"/>
    <w:rsid w:val="00B7168C"/>
    <w:rsid w:val="00B71C85"/>
    <w:rsid w:val="00B723A3"/>
    <w:rsid w:val="00B72A14"/>
    <w:rsid w:val="00B72F0F"/>
    <w:rsid w:val="00B7375D"/>
    <w:rsid w:val="00B738D5"/>
    <w:rsid w:val="00B74ADE"/>
    <w:rsid w:val="00B75914"/>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3465"/>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3E21"/>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089"/>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7E"/>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39C0"/>
    <w:rsid w:val="00C146FB"/>
    <w:rsid w:val="00C1476C"/>
    <w:rsid w:val="00C14811"/>
    <w:rsid w:val="00C149D2"/>
    <w:rsid w:val="00C14FBE"/>
    <w:rsid w:val="00C150EC"/>
    <w:rsid w:val="00C154B8"/>
    <w:rsid w:val="00C1683B"/>
    <w:rsid w:val="00C16C38"/>
    <w:rsid w:val="00C1722D"/>
    <w:rsid w:val="00C17511"/>
    <w:rsid w:val="00C20046"/>
    <w:rsid w:val="00C203BE"/>
    <w:rsid w:val="00C20842"/>
    <w:rsid w:val="00C20CA7"/>
    <w:rsid w:val="00C211F4"/>
    <w:rsid w:val="00C214D4"/>
    <w:rsid w:val="00C21597"/>
    <w:rsid w:val="00C21EF7"/>
    <w:rsid w:val="00C2285F"/>
    <w:rsid w:val="00C22F08"/>
    <w:rsid w:val="00C2383D"/>
    <w:rsid w:val="00C2384C"/>
    <w:rsid w:val="00C2406F"/>
    <w:rsid w:val="00C24A42"/>
    <w:rsid w:val="00C24C41"/>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3C22"/>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681"/>
    <w:rsid w:val="00C55F5E"/>
    <w:rsid w:val="00C56260"/>
    <w:rsid w:val="00C5660C"/>
    <w:rsid w:val="00C56C58"/>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A9F"/>
    <w:rsid w:val="00C72B05"/>
    <w:rsid w:val="00C731E6"/>
    <w:rsid w:val="00C73C08"/>
    <w:rsid w:val="00C74477"/>
    <w:rsid w:val="00C745C8"/>
    <w:rsid w:val="00C75284"/>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3CB"/>
    <w:rsid w:val="00C93C73"/>
    <w:rsid w:val="00C95137"/>
    <w:rsid w:val="00C9534A"/>
    <w:rsid w:val="00C95934"/>
    <w:rsid w:val="00C96083"/>
    <w:rsid w:val="00C960E6"/>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83F"/>
    <w:rsid w:val="00CA6F7D"/>
    <w:rsid w:val="00CA7D1F"/>
    <w:rsid w:val="00CA7D59"/>
    <w:rsid w:val="00CB00E6"/>
    <w:rsid w:val="00CB0A07"/>
    <w:rsid w:val="00CB0A12"/>
    <w:rsid w:val="00CB1B74"/>
    <w:rsid w:val="00CB2007"/>
    <w:rsid w:val="00CB2516"/>
    <w:rsid w:val="00CB368C"/>
    <w:rsid w:val="00CB377B"/>
    <w:rsid w:val="00CB3A27"/>
    <w:rsid w:val="00CB44B0"/>
    <w:rsid w:val="00CB455B"/>
    <w:rsid w:val="00CB481C"/>
    <w:rsid w:val="00CB4979"/>
    <w:rsid w:val="00CB53CB"/>
    <w:rsid w:val="00CB6325"/>
    <w:rsid w:val="00CB63B2"/>
    <w:rsid w:val="00CB6478"/>
    <w:rsid w:val="00CB6AD5"/>
    <w:rsid w:val="00CC03B3"/>
    <w:rsid w:val="00CC0AED"/>
    <w:rsid w:val="00CC0F5C"/>
    <w:rsid w:val="00CC17C2"/>
    <w:rsid w:val="00CC2047"/>
    <w:rsid w:val="00CC2420"/>
    <w:rsid w:val="00CC318F"/>
    <w:rsid w:val="00CC3BA9"/>
    <w:rsid w:val="00CC3D65"/>
    <w:rsid w:val="00CC4263"/>
    <w:rsid w:val="00CC4548"/>
    <w:rsid w:val="00CC51B0"/>
    <w:rsid w:val="00CC5FDC"/>
    <w:rsid w:val="00CC6043"/>
    <w:rsid w:val="00CC605A"/>
    <w:rsid w:val="00CC651A"/>
    <w:rsid w:val="00CC6A21"/>
    <w:rsid w:val="00CC6B90"/>
    <w:rsid w:val="00CC7209"/>
    <w:rsid w:val="00CC748E"/>
    <w:rsid w:val="00CD0B0F"/>
    <w:rsid w:val="00CD0D8D"/>
    <w:rsid w:val="00CD1078"/>
    <w:rsid w:val="00CD2206"/>
    <w:rsid w:val="00CD25FD"/>
    <w:rsid w:val="00CD2C7C"/>
    <w:rsid w:val="00CD3115"/>
    <w:rsid w:val="00CD3570"/>
    <w:rsid w:val="00CD35C6"/>
    <w:rsid w:val="00CD5112"/>
    <w:rsid w:val="00CD5954"/>
    <w:rsid w:val="00CD5BF6"/>
    <w:rsid w:val="00CD661D"/>
    <w:rsid w:val="00CD672A"/>
    <w:rsid w:val="00CD68E5"/>
    <w:rsid w:val="00CD7F69"/>
    <w:rsid w:val="00CE0154"/>
    <w:rsid w:val="00CE0D13"/>
    <w:rsid w:val="00CE1130"/>
    <w:rsid w:val="00CE131F"/>
    <w:rsid w:val="00CE151C"/>
    <w:rsid w:val="00CE16DA"/>
    <w:rsid w:val="00CE24A6"/>
    <w:rsid w:val="00CE3064"/>
    <w:rsid w:val="00CE3425"/>
    <w:rsid w:val="00CE406D"/>
    <w:rsid w:val="00CE4121"/>
    <w:rsid w:val="00CE4180"/>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7D5"/>
    <w:rsid w:val="00CF3B57"/>
    <w:rsid w:val="00CF53C9"/>
    <w:rsid w:val="00CF55FA"/>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3885"/>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220"/>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6CF6"/>
    <w:rsid w:val="00D27367"/>
    <w:rsid w:val="00D2746B"/>
    <w:rsid w:val="00D276AA"/>
    <w:rsid w:val="00D3093B"/>
    <w:rsid w:val="00D30BF1"/>
    <w:rsid w:val="00D30D42"/>
    <w:rsid w:val="00D30EF4"/>
    <w:rsid w:val="00D31207"/>
    <w:rsid w:val="00D31295"/>
    <w:rsid w:val="00D319B3"/>
    <w:rsid w:val="00D31A3C"/>
    <w:rsid w:val="00D31A87"/>
    <w:rsid w:val="00D31E9D"/>
    <w:rsid w:val="00D3229D"/>
    <w:rsid w:val="00D32E1B"/>
    <w:rsid w:val="00D3319C"/>
    <w:rsid w:val="00D33500"/>
    <w:rsid w:val="00D35338"/>
    <w:rsid w:val="00D3578F"/>
    <w:rsid w:val="00D358CA"/>
    <w:rsid w:val="00D35D9E"/>
    <w:rsid w:val="00D36806"/>
    <w:rsid w:val="00D36991"/>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4D19"/>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4E2D"/>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DD7"/>
    <w:rsid w:val="00D71EF1"/>
    <w:rsid w:val="00D72059"/>
    <w:rsid w:val="00D722D2"/>
    <w:rsid w:val="00D72922"/>
    <w:rsid w:val="00D72F13"/>
    <w:rsid w:val="00D73269"/>
    <w:rsid w:val="00D743F9"/>
    <w:rsid w:val="00D74BB8"/>
    <w:rsid w:val="00D750E4"/>
    <w:rsid w:val="00D75518"/>
    <w:rsid w:val="00D75B5B"/>
    <w:rsid w:val="00D75D8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5D14"/>
    <w:rsid w:val="00D860DC"/>
    <w:rsid w:val="00D8644D"/>
    <w:rsid w:val="00D8667B"/>
    <w:rsid w:val="00D8698C"/>
    <w:rsid w:val="00D869F7"/>
    <w:rsid w:val="00D86FC2"/>
    <w:rsid w:val="00D8754B"/>
    <w:rsid w:val="00D87B2A"/>
    <w:rsid w:val="00D87EBF"/>
    <w:rsid w:val="00D902CF"/>
    <w:rsid w:val="00D91263"/>
    <w:rsid w:val="00D914D6"/>
    <w:rsid w:val="00D91A5A"/>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2660"/>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0ECA"/>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386F"/>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0C"/>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298"/>
    <w:rsid w:val="00E21CEF"/>
    <w:rsid w:val="00E21CFA"/>
    <w:rsid w:val="00E22253"/>
    <w:rsid w:val="00E2318D"/>
    <w:rsid w:val="00E231F8"/>
    <w:rsid w:val="00E234FC"/>
    <w:rsid w:val="00E23BF7"/>
    <w:rsid w:val="00E241B1"/>
    <w:rsid w:val="00E241CD"/>
    <w:rsid w:val="00E24A3F"/>
    <w:rsid w:val="00E2580A"/>
    <w:rsid w:val="00E259D0"/>
    <w:rsid w:val="00E25E31"/>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62A"/>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29"/>
    <w:rsid w:val="00E449C8"/>
    <w:rsid w:val="00E45438"/>
    <w:rsid w:val="00E457B8"/>
    <w:rsid w:val="00E45FD0"/>
    <w:rsid w:val="00E46825"/>
    <w:rsid w:val="00E46A93"/>
    <w:rsid w:val="00E46BBC"/>
    <w:rsid w:val="00E46D4A"/>
    <w:rsid w:val="00E47850"/>
    <w:rsid w:val="00E47EC0"/>
    <w:rsid w:val="00E51591"/>
    <w:rsid w:val="00E52405"/>
    <w:rsid w:val="00E52D5F"/>
    <w:rsid w:val="00E53290"/>
    <w:rsid w:val="00E53DD9"/>
    <w:rsid w:val="00E549FB"/>
    <w:rsid w:val="00E55216"/>
    <w:rsid w:val="00E55ABD"/>
    <w:rsid w:val="00E55CDD"/>
    <w:rsid w:val="00E55F6E"/>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42"/>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86A"/>
    <w:rsid w:val="00E92C28"/>
    <w:rsid w:val="00E93345"/>
    <w:rsid w:val="00E93662"/>
    <w:rsid w:val="00E952E5"/>
    <w:rsid w:val="00E95338"/>
    <w:rsid w:val="00E96AEC"/>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22E1"/>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289"/>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0F20"/>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7BB"/>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6DFF"/>
    <w:rsid w:val="00F2790B"/>
    <w:rsid w:val="00F27E29"/>
    <w:rsid w:val="00F300DE"/>
    <w:rsid w:val="00F30A81"/>
    <w:rsid w:val="00F30B1B"/>
    <w:rsid w:val="00F3169D"/>
    <w:rsid w:val="00F31B16"/>
    <w:rsid w:val="00F32767"/>
    <w:rsid w:val="00F33075"/>
    <w:rsid w:val="00F3360B"/>
    <w:rsid w:val="00F3393C"/>
    <w:rsid w:val="00F33DC0"/>
    <w:rsid w:val="00F34BAC"/>
    <w:rsid w:val="00F35881"/>
    <w:rsid w:val="00F3611A"/>
    <w:rsid w:val="00F3626B"/>
    <w:rsid w:val="00F36C3E"/>
    <w:rsid w:val="00F36E83"/>
    <w:rsid w:val="00F36E86"/>
    <w:rsid w:val="00F370F4"/>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5E47"/>
    <w:rsid w:val="00F6603A"/>
    <w:rsid w:val="00F66E7D"/>
    <w:rsid w:val="00F67387"/>
    <w:rsid w:val="00F6780D"/>
    <w:rsid w:val="00F67E76"/>
    <w:rsid w:val="00F67F6D"/>
    <w:rsid w:val="00F7079D"/>
    <w:rsid w:val="00F70A6E"/>
    <w:rsid w:val="00F70C27"/>
    <w:rsid w:val="00F70D71"/>
    <w:rsid w:val="00F72B6D"/>
    <w:rsid w:val="00F72F12"/>
    <w:rsid w:val="00F73601"/>
    <w:rsid w:val="00F7377D"/>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9DB"/>
    <w:rsid w:val="00F91E93"/>
    <w:rsid w:val="00F9276D"/>
    <w:rsid w:val="00F92865"/>
    <w:rsid w:val="00F933E1"/>
    <w:rsid w:val="00F9463F"/>
    <w:rsid w:val="00F959E3"/>
    <w:rsid w:val="00F96651"/>
    <w:rsid w:val="00F96893"/>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396"/>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30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B91"/>
    <w:rsid w:val="00FE3C84"/>
    <w:rsid w:val="00FE42AD"/>
    <w:rsid w:val="00FE4D5E"/>
    <w:rsid w:val="00FE4DAB"/>
    <w:rsid w:val="00FE51B8"/>
    <w:rsid w:val="00FE548B"/>
    <w:rsid w:val="00FE5734"/>
    <w:rsid w:val="00FE5BDB"/>
    <w:rsid w:val="00FE64F7"/>
    <w:rsid w:val="00FE6EE4"/>
    <w:rsid w:val="00FE7548"/>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 w:val="00FF7082"/>
    <w:rsid w:val="02C75E8B"/>
    <w:rsid w:val="066A7BC5"/>
    <w:rsid w:val="159937EA"/>
    <w:rsid w:val="17812834"/>
    <w:rsid w:val="1A797F2C"/>
    <w:rsid w:val="1FC92A93"/>
    <w:rsid w:val="2342170A"/>
    <w:rsid w:val="271C732D"/>
    <w:rsid w:val="34623C89"/>
    <w:rsid w:val="40F52C70"/>
    <w:rsid w:val="426E588C"/>
    <w:rsid w:val="44E81684"/>
    <w:rsid w:val="473016F6"/>
    <w:rsid w:val="480237BF"/>
    <w:rsid w:val="4B4700AF"/>
    <w:rsid w:val="54EB48DC"/>
    <w:rsid w:val="59214B81"/>
    <w:rsid w:val="5BB0344D"/>
    <w:rsid w:val="653C1C74"/>
    <w:rsid w:val="67FB0E26"/>
    <w:rsid w:val="69DB19F4"/>
    <w:rsid w:val="70D34B4F"/>
    <w:rsid w:val="77376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0D45"/>
  <w15:docId w15:val="{15D7ED46-3B64-4057-9ADA-4BBA4C63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unhideWhenUsed/>
    <w:qFormat/>
    <w:pPr>
      <w:spacing w:before="100" w:beforeAutospacing="1" w:after="100" w:afterAutospacing="1" w:line="240" w:lineRule="auto"/>
    </w:pPr>
    <w:rPr>
      <w:rFonts w:ascii="宋体" w:eastAsia="宋体" w:hAnsi="宋体" w:cs="宋体"/>
      <w:color w:val="auto"/>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character" w:customStyle="1" w:styleId="a6">
    <w:name w:val="批注框文本 字符"/>
    <w:basedOn w:val="a0"/>
    <w:link w:val="a5"/>
    <w:uiPriority w:val="99"/>
    <w:semiHidden/>
    <w:qFormat/>
    <w:rPr>
      <w:rFonts w:ascii="Calibri" w:eastAsia="Calibri" w:hAnsi="Calibri" w:cs="Calibri"/>
      <w:color w:val="000000"/>
      <w:sz w:val="18"/>
      <w:szCs w:val="18"/>
    </w:rPr>
  </w:style>
  <w:style w:type="paragraph" w:customStyle="1" w:styleId="004">
    <w:name w:val="004"/>
    <w:basedOn w:val="a"/>
    <w:link w:val="004Char"/>
    <w:qFormat/>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Pr>
      <w:rFonts w:ascii="Calibri" w:eastAsia="宋体" w:hAnsi="Calibri" w:cs="Times New Roman"/>
      <w:sz w:val="24"/>
    </w:rPr>
  </w:style>
  <w:style w:type="character" w:customStyle="1" w:styleId="a4">
    <w:name w:val="批注文字 字符"/>
    <w:basedOn w:val="a0"/>
    <w:link w:val="a3"/>
    <w:uiPriority w:val="99"/>
    <w:qFormat/>
    <w:rPr>
      <w:rFonts w:ascii="Calibri" w:eastAsia="Calibri" w:hAnsi="Calibri" w:cs="Calibri"/>
      <w:color w:val="000000"/>
      <w:sz w:val="22"/>
    </w:rPr>
  </w:style>
  <w:style w:type="character" w:customStyle="1" w:styleId="ad">
    <w:name w:val="批注主题 字符"/>
    <w:basedOn w:val="a4"/>
    <w:link w:val="ac"/>
    <w:uiPriority w:val="99"/>
    <w:semiHidden/>
    <w:qFormat/>
    <w:rPr>
      <w:rFonts w:ascii="Calibri" w:eastAsia="Calibri" w:hAnsi="Calibri" w:cs="Calibri"/>
      <w:b/>
      <w:bCs/>
      <w:color w:val="000000"/>
      <w:sz w:val="22"/>
    </w:rPr>
  </w:style>
  <w:style w:type="paragraph" w:styleId="af2">
    <w:name w:val="List Paragraph"/>
    <w:basedOn w:val="a"/>
    <w:uiPriority w:val="34"/>
    <w:qFormat/>
    <w:pPr>
      <w:ind w:firstLineChars="200" w:firstLine="420"/>
    </w:pPr>
  </w:style>
  <w:style w:type="paragraph" w:styleId="af3">
    <w:name w:val="No Spacing"/>
    <w:uiPriority w:val="1"/>
    <w:qFormat/>
    <w:pPr>
      <w:widowControl w:val="0"/>
      <w:jc w:val="both"/>
    </w:pPr>
    <w:rPr>
      <w:rFonts w:ascii="Calibri" w:hAnsi="Calibri"/>
      <w:kern w:val="2"/>
      <w:sz w:val="21"/>
      <w:szCs w:val="22"/>
    </w:rPr>
  </w:style>
  <w:style w:type="paragraph" w:customStyle="1" w:styleId="0">
    <w:name w:val="【0正文中信建投】"/>
    <w:link w:val="00"/>
    <w:qFormat/>
    <w:pPr>
      <w:spacing w:beforeLines="50" w:before="50" w:line="360" w:lineRule="auto"/>
      <w:ind w:firstLineChars="200" w:firstLine="200"/>
      <w:jc w:val="both"/>
    </w:pPr>
    <w:rPr>
      <w:kern w:val="2"/>
      <w:sz w:val="24"/>
      <w:szCs w:val="21"/>
    </w:rPr>
  </w:style>
  <w:style w:type="character" w:customStyle="1" w:styleId="00">
    <w:name w:val="【0正文中信建投】 字符"/>
    <w:link w:val="0"/>
    <w:qFormat/>
    <w:rPr>
      <w:rFonts w:ascii="Times New Roman" w:eastAsia="宋体" w:hAnsi="Times New Roman" w:cs="Times New Roman"/>
      <w:sz w:val="24"/>
      <w:szCs w:val="21"/>
    </w:rPr>
  </w:style>
  <w:style w:type="paragraph" w:customStyle="1" w:styleId="5">
    <w:name w:val="【5级标题中信建投】"/>
    <w:basedOn w:val="a"/>
    <w:link w:val="50"/>
    <w:qFormat/>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Pr>
      <w:rFonts w:ascii="Times New Roman" w:eastAsia="宋体" w:hAnsi="Times New Roman" w:cs="Times New Roman"/>
      <w:sz w:val="24"/>
      <w:szCs w:val="21"/>
    </w:rPr>
  </w:style>
  <w:style w:type="paragraph" w:customStyle="1" w:styleId="1">
    <w:name w:val="修订1"/>
    <w:hidden/>
    <w:uiPriority w:val="99"/>
    <w:semiHidden/>
    <w:qFormat/>
    <w:rPr>
      <w:rFonts w:ascii="Calibri" w:eastAsia="Calibri" w:hAnsi="Calibri" w:cs="Calibri"/>
      <w:color w:val="000000"/>
      <w:kern w:val="2"/>
      <w:sz w:val="22"/>
      <w:szCs w:val="22"/>
    </w:rPr>
  </w:style>
  <w:style w:type="character" w:customStyle="1" w:styleId="wxsearchkeywordwrap">
    <w:name w:val="wx_search_keyword_wrap"/>
    <w:basedOn w:val="a0"/>
    <w:qFormat/>
  </w:style>
  <w:style w:type="character" w:customStyle="1" w:styleId="apple-converted-space">
    <w:name w:val="apple-converted-space"/>
    <w:basedOn w:val="a0"/>
    <w:qFormat/>
  </w:style>
  <w:style w:type="character" w:customStyle="1" w:styleId="30">
    <w:name w:val="标题 3 字符"/>
    <w:basedOn w:val="a0"/>
    <w:link w:val="3"/>
    <w:uiPriority w:val="9"/>
    <w:semiHidden/>
    <w:qFormat/>
    <w:rPr>
      <w:rFonts w:ascii="Calibri" w:eastAsia="Calibri" w:hAnsi="Calibri" w:cs="Calibri"/>
      <w:b/>
      <w:bCs/>
      <w:color w:val="000000"/>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3</Pages>
  <Words>358</Words>
  <Characters>2047</Characters>
  <Application>Microsoft Office Word</Application>
  <DocSecurity>0</DocSecurity>
  <Lines>17</Lines>
  <Paragraphs>4</Paragraphs>
  <ScaleCrop>false</ScaleCrop>
  <Company>微软中国</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Hongxia Yao</cp:lastModifiedBy>
  <cp:revision>15</cp:revision>
  <cp:lastPrinted>2021-01-15T08:56:00Z</cp:lastPrinted>
  <dcterms:created xsi:type="dcterms:W3CDTF">2024-09-02T00:32:00Z</dcterms:created>
  <dcterms:modified xsi:type="dcterms:W3CDTF">2025-07-01T13:09:00Z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B79664BE8C7D4B319F942D414B6D9449_13</vt:lpwstr>
  </property>
  <property fmtid="{D5CDD505-2E9C-101B-9397-08002B2CF9AE}" pid="4" name="KSOTemplateDocerSaveRecord">
    <vt:lpwstr>eyJoZGlkIjoiMzEwNTM5NzYwMDRjMzkwZTVkZjY2ODkwMGIxNGU0OTUiLCJ1c2VySWQiOiIyNDU5MzczNjEifQ==</vt:lpwstr>
  </property>
</Properties>
</file>